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4B34" w14:textId="77777777" w:rsidR="00B07DA4" w:rsidRDefault="009273A1" w:rsidP="009273A1">
      <w:pPr>
        <w:pStyle w:val="CMT"/>
        <w:jc w:val="left"/>
      </w:pPr>
      <w:r>
        <w:t>MasterSpec</w:t>
      </w:r>
      <w:r w:rsidR="00B07DA4">
        <w:t xml:space="preserve"> 2013 </w:t>
      </w:r>
    </w:p>
    <w:p w14:paraId="4CDF4B35" w14:textId="77777777" w:rsidR="00345CDB" w:rsidRDefault="00345CDB" w:rsidP="009273A1">
      <w:pPr>
        <w:pStyle w:val="CMT"/>
        <w:jc w:val="left"/>
      </w:pPr>
    </w:p>
    <w:p w14:paraId="4CDF4B36" w14:textId="77777777" w:rsidR="00951A24" w:rsidRDefault="00B07DA4" w:rsidP="00A87177">
      <w:pPr>
        <w:pStyle w:val="SCT"/>
        <w:jc w:val="center"/>
        <w:rPr>
          <w:rStyle w:val="NUM"/>
        </w:rPr>
      </w:pPr>
      <w:r>
        <w:t xml:space="preserve">SECTION </w:t>
      </w:r>
      <w:r w:rsidR="00951A24">
        <w:rPr>
          <w:rStyle w:val="NUM"/>
        </w:rPr>
        <w:t>26 05 73</w:t>
      </w:r>
      <w:r w:rsidR="00AA3A09">
        <w:rPr>
          <w:rStyle w:val="NUM"/>
        </w:rPr>
        <w:t>.16</w:t>
      </w:r>
    </w:p>
    <w:p w14:paraId="4CDF4B37" w14:textId="77777777" w:rsidR="00B07DA4" w:rsidRDefault="00B07DA4" w:rsidP="00A87177">
      <w:pPr>
        <w:pStyle w:val="SCT"/>
        <w:jc w:val="center"/>
      </w:pPr>
      <w:r>
        <w:rPr>
          <w:rStyle w:val="NAM"/>
        </w:rPr>
        <w:t>COORDINATION STUD</w:t>
      </w:r>
      <w:r w:rsidR="00AA3A09">
        <w:rPr>
          <w:rStyle w:val="NAM"/>
        </w:rPr>
        <w:t>IES</w:t>
      </w:r>
    </w:p>
    <w:p w14:paraId="4CDF4B3B" w14:textId="77777777" w:rsidR="00B07DA4" w:rsidRDefault="00B07DA4" w:rsidP="00A87177">
      <w:pPr>
        <w:pStyle w:val="CMT"/>
        <w:jc w:val="left"/>
      </w:pPr>
      <w:r>
        <w:t>Revise this Section by deleting and inserting text to meet Project-specific requirements.</w:t>
      </w:r>
    </w:p>
    <w:p w14:paraId="4CDF4B3C" w14:textId="77777777" w:rsidR="00B07DA4" w:rsidRDefault="00B07DA4" w:rsidP="00A87177">
      <w:pPr>
        <w:pStyle w:val="CMT"/>
        <w:jc w:val="left"/>
      </w:pPr>
      <w:r>
        <w:t>Verify that Section titles referenced in this Section are correct for this Project's Specifications; Section titles may have changed.</w:t>
      </w:r>
    </w:p>
    <w:p w14:paraId="4CDF4B3D" w14:textId="77777777" w:rsidR="00B07DA4" w:rsidRDefault="00B07DA4" w:rsidP="00A87177">
      <w:pPr>
        <w:pStyle w:val="PRT"/>
        <w:jc w:val="left"/>
      </w:pPr>
      <w:r>
        <w:t>GENERAL</w:t>
      </w:r>
    </w:p>
    <w:p w14:paraId="4CDF4B3E" w14:textId="77777777" w:rsidR="00B07DA4" w:rsidRDefault="00B07DA4" w:rsidP="00A87177">
      <w:pPr>
        <w:pStyle w:val="ART"/>
        <w:jc w:val="left"/>
      </w:pPr>
      <w:r>
        <w:t>RELATED DOCUMENTS</w:t>
      </w:r>
    </w:p>
    <w:p w14:paraId="4CDF4B3F" w14:textId="77777777" w:rsidR="00B07DA4" w:rsidRDefault="00763D15" w:rsidP="00A87177">
      <w:pPr>
        <w:pStyle w:val="CMT"/>
        <w:jc w:val="left"/>
      </w:pPr>
      <w:r>
        <w:rPr>
          <w:b/>
          <w:u w:val="single"/>
        </w:rPr>
        <w:t>MANDATORY REQUIREMENT:  Retain this article in all Sections of Project Manual.</w:t>
      </w:r>
    </w:p>
    <w:p w14:paraId="4CDF4B40" w14:textId="77777777" w:rsidR="00B07DA4" w:rsidRDefault="00B07DA4" w:rsidP="00A87177">
      <w:pPr>
        <w:pStyle w:val="PR1"/>
        <w:jc w:val="left"/>
      </w:pPr>
      <w:r>
        <w:t xml:space="preserve">Drawings and general provisions of the Contract, including General and </w:t>
      </w:r>
      <w:r w:rsidR="00DF12FD">
        <w:t>S</w:t>
      </w:r>
      <w:r w:rsidR="0081167E">
        <w:t>upplementary</w:t>
      </w:r>
      <w:r>
        <w:t xml:space="preserve"> Conditions and Division 01 Specification Sections, apply to this Section.</w:t>
      </w:r>
    </w:p>
    <w:p w14:paraId="4CDF4B41" w14:textId="77777777" w:rsidR="00B07DA4" w:rsidRDefault="00B07DA4" w:rsidP="00A87177">
      <w:pPr>
        <w:pStyle w:val="ART"/>
        <w:jc w:val="left"/>
      </w:pPr>
      <w:r>
        <w:t>SUMMARY</w:t>
      </w:r>
    </w:p>
    <w:p w14:paraId="4CDF4B42" w14:textId="77777777" w:rsidR="00B07DA4" w:rsidRDefault="00B07DA4" w:rsidP="00A87177">
      <w:pPr>
        <w:pStyle w:val="PR1"/>
        <w:jc w:val="left"/>
      </w:pPr>
      <w:r>
        <w:t>Section includes computer-based, overcurrent protective device coordination studies to determine overcurrent protective devices and to determine overcurrent protective device settings for selective tripping.</w:t>
      </w:r>
    </w:p>
    <w:p w14:paraId="4CDF4B43" w14:textId="77777777" w:rsidR="00B07DA4" w:rsidRDefault="00B07DA4" w:rsidP="00A87177">
      <w:pPr>
        <w:pStyle w:val="ART"/>
        <w:jc w:val="left"/>
      </w:pPr>
      <w:r>
        <w:t>DEFINITIONS</w:t>
      </w:r>
    </w:p>
    <w:p w14:paraId="4CDF4B44" w14:textId="77777777" w:rsidR="00B07DA4" w:rsidRDefault="00B07DA4" w:rsidP="00A87177">
      <w:pPr>
        <w:pStyle w:val="CMT"/>
        <w:jc w:val="left"/>
      </w:pPr>
      <w:r>
        <w:t>Retain terms that remain after this Section has been edited for a project.</w:t>
      </w:r>
    </w:p>
    <w:p w14:paraId="4CDF4B45" w14:textId="77777777" w:rsidR="00B07DA4" w:rsidRDefault="00B07DA4" w:rsidP="00A87177">
      <w:pPr>
        <w:pStyle w:val="PR1"/>
        <w:jc w:val="left"/>
      </w:pPr>
      <w:r>
        <w:t>Existing to Remain: Existing items of construction that are not to be removed and that are not otherwise indicated to be removed, removed and salvaged, or removed and reinstalled.</w:t>
      </w:r>
    </w:p>
    <w:p w14:paraId="4CDF4B46" w14:textId="77777777" w:rsidR="00B07DA4" w:rsidRDefault="00B07DA4" w:rsidP="00A87177">
      <w:pPr>
        <w:pStyle w:val="PR1"/>
        <w:jc w:val="left"/>
      </w:pPr>
      <w:r>
        <w:t>One-Line Diagram: A diagram which shows, by means of single lines and graphic symbols, the course of an electric circuit or system of circuits and the component devices or parts used therein.</w:t>
      </w:r>
    </w:p>
    <w:p w14:paraId="4CDF4B47" w14:textId="77777777" w:rsidR="00B07DA4" w:rsidRDefault="00B07DA4" w:rsidP="00A87177">
      <w:pPr>
        <w:pStyle w:val="PR1"/>
        <w:jc w:val="left"/>
      </w:pPr>
      <w:r>
        <w:t>Protective Device: A device that senses when an abnormal current flow exists and then removes the affected portion from the system.</w:t>
      </w:r>
    </w:p>
    <w:p w14:paraId="4CDF4B48" w14:textId="77777777" w:rsidR="00B07DA4" w:rsidRDefault="00B07DA4" w:rsidP="00A87177">
      <w:pPr>
        <w:pStyle w:val="PR1"/>
        <w:jc w:val="left"/>
      </w:pPr>
      <w:r>
        <w:t>SCCR: Short-circuit current rating.</w:t>
      </w:r>
    </w:p>
    <w:p w14:paraId="4CDF4B49" w14:textId="77777777" w:rsidR="00B07DA4" w:rsidRDefault="00B07DA4" w:rsidP="00A87177">
      <w:pPr>
        <w:pStyle w:val="PR1"/>
        <w:jc w:val="left"/>
      </w:pPr>
      <w:r>
        <w:t>Service: The conductors and equipment for delivering electric energy from the serving utility to the wiring system of the premises served.</w:t>
      </w:r>
    </w:p>
    <w:p w14:paraId="4CDF4B4A" w14:textId="77777777" w:rsidR="00B07DA4" w:rsidRDefault="00B07DA4" w:rsidP="00A87177">
      <w:pPr>
        <w:pStyle w:val="ART"/>
        <w:jc w:val="left"/>
      </w:pPr>
      <w:r>
        <w:t>ACTION SUBMITTALS</w:t>
      </w:r>
    </w:p>
    <w:p w14:paraId="4CDF4B4B" w14:textId="77777777" w:rsidR="00B07DA4" w:rsidRDefault="00B07DA4" w:rsidP="00A87177">
      <w:pPr>
        <w:pStyle w:val="PR1"/>
        <w:jc w:val="left"/>
      </w:pPr>
      <w:r>
        <w:t>Product Data: For computer software program to be used for studies.</w:t>
      </w:r>
    </w:p>
    <w:p w14:paraId="4CDF4B4C" w14:textId="77777777" w:rsidR="00B07DA4" w:rsidRDefault="00B07DA4" w:rsidP="00A87177">
      <w:pPr>
        <w:pStyle w:val="CMT"/>
        <w:jc w:val="left"/>
      </w:pPr>
      <w:r>
        <w:t>Coordinate "Other Action Submittals" Paragraph below with qualification requirements retained in "Quality Assurance" Article.</w:t>
      </w:r>
    </w:p>
    <w:p w14:paraId="4CDF4B4D" w14:textId="77777777" w:rsidR="00B07DA4" w:rsidRDefault="00B07DA4" w:rsidP="00A87177">
      <w:pPr>
        <w:pStyle w:val="PR1"/>
        <w:jc w:val="left"/>
      </w:pPr>
      <w:r>
        <w:t>Other Action Submittals: Submit the following after the approval of system protective devices submittals. Submittals [</w:t>
      </w:r>
      <w:r>
        <w:rPr>
          <w:b/>
        </w:rPr>
        <w:t>shall</w:t>
      </w:r>
      <w:r>
        <w:t>] [</w:t>
      </w:r>
      <w:r>
        <w:rPr>
          <w:b/>
        </w:rPr>
        <w:t>may</w:t>
      </w:r>
      <w:r>
        <w:t>] be in digital form.</w:t>
      </w:r>
    </w:p>
    <w:p w14:paraId="4CDF4B4E" w14:textId="77777777" w:rsidR="00B07DA4" w:rsidRDefault="00B07DA4" w:rsidP="00A87177">
      <w:pPr>
        <w:pStyle w:val="PR2"/>
        <w:spacing w:before="240"/>
        <w:jc w:val="left"/>
      </w:pPr>
      <w:r>
        <w:lastRenderedPageBreak/>
        <w:t>Coordination-study input data, including completed computer program input data sheets.</w:t>
      </w:r>
    </w:p>
    <w:p w14:paraId="4CDF4B4F" w14:textId="77777777" w:rsidR="00B07DA4" w:rsidRDefault="00B07DA4" w:rsidP="00A87177">
      <w:pPr>
        <w:pStyle w:val="PR2"/>
        <w:jc w:val="left"/>
      </w:pPr>
      <w:r>
        <w:t>Study and equipment evaluation reports.</w:t>
      </w:r>
    </w:p>
    <w:p w14:paraId="4CDF4B50" w14:textId="77777777" w:rsidR="00B07DA4" w:rsidRDefault="00B07DA4" w:rsidP="00A87177">
      <w:pPr>
        <w:pStyle w:val="PR2"/>
        <w:jc w:val="left"/>
      </w:pPr>
      <w:r>
        <w:t>Overcurrent protective device coordination study report; signed, dated, and sealed by a qualified professional engineer.</w:t>
      </w:r>
    </w:p>
    <w:p w14:paraId="4CDF4B51" w14:textId="77777777" w:rsidR="00B07DA4" w:rsidRDefault="00B07DA4" w:rsidP="00A87177">
      <w:pPr>
        <w:pStyle w:val="PR3"/>
        <w:spacing w:before="240"/>
        <w:jc w:val="left"/>
      </w:pPr>
      <w:r>
        <w:t xml:space="preserve">Submit study report for action prior to receiving final approval of the distribution equipment submittals. If formal completion of studies will cause delay in equipment manufacturing, obtain approval from </w:t>
      </w:r>
      <w:r w:rsidR="003374BE">
        <w:t xml:space="preserve">the </w:t>
      </w:r>
      <w:r w:rsidR="00857827">
        <w:t>District Construction Manager</w:t>
      </w:r>
      <w:r>
        <w:t xml:space="preserve"> for preliminary submittal of sufficient study data to ensure that the selection of devices and associated characteristics is satisfactory.</w:t>
      </w:r>
    </w:p>
    <w:p w14:paraId="4CDF4B52" w14:textId="77777777" w:rsidR="00B07DA4" w:rsidRDefault="00B07DA4" w:rsidP="00A87177">
      <w:pPr>
        <w:pStyle w:val="ART"/>
        <w:jc w:val="left"/>
      </w:pPr>
      <w:r>
        <w:t>INFORMATIONAL SUBMITTALS</w:t>
      </w:r>
    </w:p>
    <w:p w14:paraId="4CDF4B53" w14:textId="77777777" w:rsidR="00B07DA4" w:rsidRDefault="00B07DA4" w:rsidP="00A87177">
      <w:pPr>
        <w:pStyle w:val="CMT"/>
        <w:jc w:val="left"/>
      </w:pPr>
      <w:r>
        <w:t>Coordinate "Qualification Data" Paragraph below with qualification requirements retained in "Quality Assurance" Article.</w:t>
      </w:r>
    </w:p>
    <w:p w14:paraId="4CDF4B54" w14:textId="77777777" w:rsidR="00B07DA4" w:rsidRDefault="00B07DA4" w:rsidP="00A87177">
      <w:pPr>
        <w:pStyle w:val="PR1"/>
        <w:jc w:val="left"/>
      </w:pPr>
      <w:r>
        <w:t>Qualification Data: For [</w:t>
      </w:r>
      <w:r>
        <w:rPr>
          <w:b/>
        </w:rPr>
        <w:t>Coordination Study Software Developer</w:t>
      </w:r>
      <w:r>
        <w:t>] [</w:t>
      </w:r>
      <w:r>
        <w:rPr>
          <w:b/>
        </w:rPr>
        <w:t>Coordination Study Specialist</w:t>
      </w:r>
      <w:r>
        <w:t>] [</w:t>
      </w:r>
      <w:r>
        <w:rPr>
          <w:b/>
        </w:rPr>
        <w:t>Field Adjusting Agency</w:t>
      </w:r>
      <w:r>
        <w:t>].</w:t>
      </w:r>
    </w:p>
    <w:p w14:paraId="4CDF4B55" w14:textId="77777777" w:rsidR="00B07DA4" w:rsidRDefault="00B07DA4" w:rsidP="00A87177">
      <w:pPr>
        <w:pStyle w:val="CMT"/>
        <w:jc w:val="left"/>
      </w:pPr>
      <w:r>
        <w:t>Retain "Product Certificates" Paragraph below to require submittal of product certificates from manufacturers.</w:t>
      </w:r>
    </w:p>
    <w:p w14:paraId="4CDF4B56" w14:textId="77777777" w:rsidR="00B07DA4" w:rsidRDefault="00B07DA4" w:rsidP="00A87177">
      <w:pPr>
        <w:pStyle w:val="PR1"/>
        <w:jc w:val="left"/>
      </w:pPr>
      <w:r>
        <w:t>Product Certificates: For overcurrent protective device coordination study software, certifying compliance with IEEE 399.</w:t>
      </w:r>
    </w:p>
    <w:p w14:paraId="4CDF4B57" w14:textId="77777777" w:rsidR="00B07DA4" w:rsidRDefault="00B07DA4" w:rsidP="00A87177">
      <w:pPr>
        <w:pStyle w:val="ART"/>
        <w:jc w:val="left"/>
      </w:pPr>
      <w:r>
        <w:t>CLOSEOUT SUBMITTALS</w:t>
      </w:r>
    </w:p>
    <w:p w14:paraId="4CDF4B58" w14:textId="77777777" w:rsidR="00B07DA4" w:rsidRDefault="00B07DA4" w:rsidP="00A87177">
      <w:pPr>
        <w:pStyle w:val="PR1"/>
        <w:jc w:val="left"/>
      </w:pPr>
      <w:r>
        <w:t>Operation and Maintenance Data: For the overcurrent protective devices to include in emergency, operation, and maintenance manuals.</w:t>
      </w:r>
    </w:p>
    <w:p w14:paraId="4CDF4B59" w14:textId="77777777" w:rsidR="00B07DA4" w:rsidRDefault="00B07DA4" w:rsidP="00A87177">
      <w:pPr>
        <w:pStyle w:val="PR2"/>
        <w:spacing w:before="240"/>
        <w:jc w:val="left"/>
      </w:pPr>
      <w:r>
        <w:t>In addition to items specified in Section </w:t>
      </w:r>
      <w:r w:rsidR="00951A24">
        <w:t>01 78 23</w:t>
      </w:r>
      <w:r>
        <w:t xml:space="preserve"> "Operation and Maintenance Data," include the following:</w:t>
      </w:r>
    </w:p>
    <w:p w14:paraId="4CDF4B5A" w14:textId="77777777" w:rsidR="00B07DA4" w:rsidRDefault="00B07DA4" w:rsidP="00A87177">
      <w:pPr>
        <w:pStyle w:val="PR3"/>
        <w:spacing w:before="240"/>
        <w:jc w:val="left"/>
      </w:pPr>
      <w:r>
        <w:t>The following parts from the Protective Device Coordination Study Report:</w:t>
      </w:r>
    </w:p>
    <w:p w14:paraId="4CDF4B5B" w14:textId="77777777" w:rsidR="00B07DA4" w:rsidRDefault="00B07DA4" w:rsidP="00A87177">
      <w:pPr>
        <w:pStyle w:val="PR4"/>
        <w:spacing w:before="240"/>
        <w:jc w:val="left"/>
      </w:pPr>
      <w:r>
        <w:t>One-line diagram.</w:t>
      </w:r>
    </w:p>
    <w:p w14:paraId="4CDF4B5C" w14:textId="77777777" w:rsidR="00B07DA4" w:rsidRDefault="00B07DA4" w:rsidP="00A87177">
      <w:pPr>
        <w:pStyle w:val="PR4"/>
        <w:jc w:val="left"/>
      </w:pPr>
      <w:r>
        <w:t>Protective device coordination study.</w:t>
      </w:r>
    </w:p>
    <w:p w14:paraId="4CDF4B5D" w14:textId="77777777" w:rsidR="00B07DA4" w:rsidRDefault="00B07DA4" w:rsidP="00A87177">
      <w:pPr>
        <w:pStyle w:val="PR4"/>
        <w:jc w:val="left"/>
      </w:pPr>
      <w:r>
        <w:t>Time-current coordination curves.</w:t>
      </w:r>
    </w:p>
    <w:p w14:paraId="4CDF4B5E" w14:textId="77777777" w:rsidR="00B07DA4" w:rsidRDefault="00B07DA4" w:rsidP="00A87177">
      <w:pPr>
        <w:pStyle w:val="PR3"/>
        <w:spacing w:before="240"/>
        <w:jc w:val="left"/>
      </w:pPr>
      <w:r>
        <w:t>Power system data.</w:t>
      </w:r>
    </w:p>
    <w:p w14:paraId="4CDF4B5F" w14:textId="77777777" w:rsidR="00B07DA4" w:rsidRDefault="00B07DA4" w:rsidP="00A87177">
      <w:pPr>
        <w:pStyle w:val="ART"/>
        <w:jc w:val="left"/>
      </w:pPr>
      <w:r>
        <w:t>QUALITY ASSURANCE</w:t>
      </w:r>
    </w:p>
    <w:p w14:paraId="4CDF4B60" w14:textId="77777777" w:rsidR="00B07DA4" w:rsidRDefault="00B07DA4" w:rsidP="00A87177">
      <w:pPr>
        <w:pStyle w:val="PR1"/>
        <w:jc w:val="left"/>
      </w:pPr>
      <w:r>
        <w:t>Studies shall use computer programs that are distributed nationally and are in wide use. Software algorithms shall comply with requirements of standards and guides specified in this Section. Manual calculations are unacceptable.</w:t>
      </w:r>
    </w:p>
    <w:p w14:paraId="4CDF4B61" w14:textId="77777777" w:rsidR="00B07DA4" w:rsidRDefault="00B07DA4" w:rsidP="00A87177">
      <w:pPr>
        <w:pStyle w:val="PR1"/>
        <w:jc w:val="left"/>
      </w:pPr>
      <w:r>
        <w:lastRenderedPageBreak/>
        <w:t>Coordination Study Software Developer Qualifications: An entity that owns and markets computer software used for studies, having performed successful studies of similar magnitude on electrical distribution systems using similar devices.</w:t>
      </w:r>
    </w:p>
    <w:p w14:paraId="4CDF4B62" w14:textId="77777777" w:rsidR="00B07DA4" w:rsidRDefault="00B07DA4" w:rsidP="00A87177">
      <w:pPr>
        <w:pStyle w:val="PR2"/>
        <w:spacing w:before="240"/>
        <w:jc w:val="left"/>
      </w:pPr>
      <w:r>
        <w:t>The computer program shall be developed under the charge of a licensed professional engineer who holds IEEE Computer Society's Certified Software Development Professional certification.</w:t>
      </w:r>
    </w:p>
    <w:p w14:paraId="4CDF4B63" w14:textId="77777777" w:rsidR="00B07DA4" w:rsidRDefault="00B07DA4" w:rsidP="00A87177">
      <w:pPr>
        <w:pStyle w:val="PR1"/>
        <w:jc w:val="left"/>
      </w:pPr>
      <w:r>
        <w:t>Coordination Study Specialist Qualifications: Professional engineer in charge of performing the study and documenting recommendations, licensed in the state where Project is located. All elements of the study shall be performed under the direct supervision and control of this professional engineer.</w:t>
      </w:r>
    </w:p>
    <w:p w14:paraId="4CDF4B64" w14:textId="77777777" w:rsidR="00B07DA4" w:rsidRDefault="00B07DA4" w:rsidP="00A87177">
      <w:pPr>
        <w:pStyle w:val="PR1"/>
        <w:jc w:val="left"/>
      </w:pPr>
      <w:r>
        <w:t xml:space="preserve">Field Adjusting Agency Qualifications: An independent agency, with the experience and capability to adjust overcurrent devices and to conduct the testing indicated, that is a member company of the </w:t>
      </w:r>
      <w:proofErr w:type="spellStart"/>
      <w:r>
        <w:t>InterNational</w:t>
      </w:r>
      <w:proofErr w:type="spellEnd"/>
      <w:r>
        <w:t xml:space="preserve"> Electrical Testing Association or is a nationally recognized testing laboratory (NRTL) as defined by OSHA in 29 CFR 1910.7, and that is acceptable to authorities having jurisdiction.</w:t>
      </w:r>
    </w:p>
    <w:p w14:paraId="4CDF4B65" w14:textId="77777777" w:rsidR="00B07DA4" w:rsidRDefault="00B07DA4" w:rsidP="00A87177">
      <w:pPr>
        <w:pStyle w:val="PRT"/>
        <w:jc w:val="left"/>
      </w:pPr>
      <w:r>
        <w:t>PRODUCTS</w:t>
      </w:r>
    </w:p>
    <w:p w14:paraId="4CDF4B66" w14:textId="77777777" w:rsidR="00B07DA4" w:rsidRDefault="00B07DA4" w:rsidP="00A87177">
      <w:pPr>
        <w:pStyle w:val="ART"/>
        <w:jc w:val="left"/>
      </w:pPr>
      <w:r>
        <w:t>COMPUTER SOFTWARE DEVELOPERS</w:t>
      </w:r>
    </w:p>
    <w:p w14:paraId="4CDF4B67" w14:textId="77777777" w:rsidR="00D3072A" w:rsidRPr="00FA398A" w:rsidRDefault="00D26865" w:rsidP="00A87177">
      <w:pPr>
        <w:pStyle w:val="PR1"/>
        <w:numPr>
          <w:ilvl w:val="5"/>
          <w:numId w:val="13"/>
        </w:numPr>
        <w:jc w:val="left"/>
      </w:pPr>
      <w:r>
        <w:t>Software Developers:</w:t>
      </w:r>
      <w:r w:rsidR="00D3072A">
        <w:t xml:space="preserve"> Subject to compliance with requirements, provide software by the </w:t>
      </w:r>
      <w:r w:rsidR="00D3072A" w:rsidRPr="00917648">
        <w:t>following</w:t>
      </w:r>
      <w:r w:rsidR="00D3072A" w:rsidRPr="00FA398A">
        <w:t>:</w:t>
      </w:r>
    </w:p>
    <w:p w14:paraId="4CDF4B68" w14:textId="77777777" w:rsidR="00D3072A" w:rsidRPr="00D3072A" w:rsidRDefault="00D3072A" w:rsidP="00A87177">
      <w:pPr>
        <w:pStyle w:val="PR3"/>
        <w:spacing w:before="240"/>
        <w:jc w:val="left"/>
      </w:pPr>
      <w:r w:rsidRPr="00D3072A">
        <w:rPr>
          <w:rStyle w:val="SAhyperlink"/>
          <w:color w:val="auto"/>
          <w:u w:val="none"/>
        </w:rPr>
        <w:t>Operation Technology, Inc</w:t>
      </w:r>
      <w:r w:rsidRPr="00D3072A">
        <w:t>.</w:t>
      </w:r>
    </w:p>
    <w:p w14:paraId="4CDF4B69" w14:textId="77777777" w:rsidR="00D3072A" w:rsidRPr="00D3072A" w:rsidRDefault="00D3072A" w:rsidP="00A87177">
      <w:pPr>
        <w:pStyle w:val="PR3"/>
        <w:jc w:val="left"/>
      </w:pPr>
      <w:r w:rsidRPr="00D3072A">
        <w:rPr>
          <w:rStyle w:val="SAhyperlink"/>
          <w:color w:val="auto"/>
          <w:u w:val="none"/>
        </w:rPr>
        <w:t>Power Analytics, Corporation</w:t>
      </w:r>
      <w:r w:rsidRPr="00D3072A">
        <w:t>.</w:t>
      </w:r>
    </w:p>
    <w:p w14:paraId="4CDF4B6A" w14:textId="77777777" w:rsidR="00D3072A" w:rsidRPr="00D3072A" w:rsidRDefault="00D3072A" w:rsidP="00A87177">
      <w:pPr>
        <w:pStyle w:val="PR3"/>
        <w:jc w:val="left"/>
      </w:pPr>
      <w:r w:rsidRPr="00D3072A">
        <w:rPr>
          <w:rStyle w:val="SAhyperlink"/>
          <w:color w:val="auto"/>
          <w:u w:val="none"/>
        </w:rPr>
        <w:t>SKM Systems Analysis, Inc</w:t>
      </w:r>
      <w:r w:rsidRPr="00D3072A">
        <w:t>.</w:t>
      </w:r>
    </w:p>
    <w:p w14:paraId="4CDF4B6B" w14:textId="77777777" w:rsidR="00D26865" w:rsidRPr="00D26865" w:rsidRDefault="00763D15" w:rsidP="00A87177">
      <w:pPr>
        <w:pStyle w:val="PR3"/>
        <w:jc w:val="left"/>
      </w:pPr>
      <w:r>
        <w:t>Or E</w:t>
      </w:r>
      <w:r w:rsidR="00D3072A">
        <w:t>qual.</w:t>
      </w:r>
    </w:p>
    <w:p w14:paraId="4CDF4B6C" w14:textId="77777777" w:rsidR="00B07DA4" w:rsidRDefault="00B07DA4" w:rsidP="00A87177">
      <w:pPr>
        <w:pStyle w:val="PR1"/>
        <w:jc w:val="left"/>
      </w:pPr>
      <w:r>
        <w:t>Comply with IEEE 242 and IEEE 399.</w:t>
      </w:r>
    </w:p>
    <w:p w14:paraId="4CDF4B6D" w14:textId="77777777" w:rsidR="00B07DA4" w:rsidRDefault="00B07DA4" w:rsidP="00A87177">
      <w:pPr>
        <w:pStyle w:val="CMT"/>
        <w:jc w:val="left"/>
      </w:pPr>
      <w:r>
        <w:t>Retain first paragraph below if the software used for this study should have the capability of arc-flash studies.</w:t>
      </w:r>
    </w:p>
    <w:p w14:paraId="4CDF4B6E" w14:textId="77777777" w:rsidR="00B07DA4" w:rsidRDefault="00B07DA4" w:rsidP="00A87177">
      <w:pPr>
        <w:pStyle w:val="PR1"/>
        <w:jc w:val="left"/>
      </w:pPr>
      <w:r>
        <w:t>Analytical features of device coordination study computer software program shall have the capability to calculate "mandatory," "very desirable," and "desirable" features as listed in IEEE 399.</w:t>
      </w:r>
    </w:p>
    <w:p w14:paraId="4CDF4B6F" w14:textId="77777777" w:rsidR="00B07DA4" w:rsidRDefault="00B07DA4" w:rsidP="00A87177">
      <w:pPr>
        <w:pStyle w:val="PR1"/>
        <w:jc w:val="left"/>
      </w:pPr>
      <w:r>
        <w:t>Computer software program shall be capable of plotting and diagramming time-current-characteristic curves as part of its output. Computer software program shall report device settings and ratings of all overcurrent protective devices and shall demonstrate selective coordination by computer-generated, time-current coordination plots.</w:t>
      </w:r>
    </w:p>
    <w:p w14:paraId="4CDF4B70" w14:textId="77777777" w:rsidR="00B07DA4" w:rsidRDefault="00B07DA4" w:rsidP="00A87177">
      <w:pPr>
        <w:pStyle w:val="PR2"/>
        <w:spacing w:before="240"/>
        <w:jc w:val="left"/>
      </w:pPr>
      <w:r>
        <w:t>Optional Features:</w:t>
      </w:r>
    </w:p>
    <w:p w14:paraId="4CDF4B71" w14:textId="77777777" w:rsidR="00B07DA4" w:rsidRDefault="00B07DA4" w:rsidP="00A87177">
      <w:pPr>
        <w:pStyle w:val="PR3"/>
        <w:spacing w:before="240"/>
        <w:jc w:val="left"/>
      </w:pPr>
      <w:r>
        <w:t>Arcing faults.</w:t>
      </w:r>
    </w:p>
    <w:p w14:paraId="4CDF4B72" w14:textId="77777777" w:rsidR="00B07DA4" w:rsidRDefault="00B07DA4" w:rsidP="00A87177">
      <w:pPr>
        <w:pStyle w:val="PR3"/>
        <w:jc w:val="left"/>
      </w:pPr>
      <w:r>
        <w:t>Simultaneous faults.</w:t>
      </w:r>
    </w:p>
    <w:p w14:paraId="4CDF4B73" w14:textId="77777777" w:rsidR="00B07DA4" w:rsidRDefault="00B07DA4" w:rsidP="00A87177">
      <w:pPr>
        <w:pStyle w:val="PR3"/>
        <w:jc w:val="left"/>
      </w:pPr>
      <w:r>
        <w:lastRenderedPageBreak/>
        <w:t>Explicit negative sequence.</w:t>
      </w:r>
    </w:p>
    <w:p w14:paraId="4CDF4B74" w14:textId="77777777" w:rsidR="00B07DA4" w:rsidRDefault="00B07DA4" w:rsidP="00A87177">
      <w:pPr>
        <w:pStyle w:val="PR3"/>
        <w:jc w:val="left"/>
      </w:pPr>
      <w:r>
        <w:t>Mutual coupling in zero sequence.</w:t>
      </w:r>
    </w:p>
    <w:p w14:paraId="4CDF4B75" w14:textId="77777777" w:rsidR="00B07DA4" w:rsidRDefault="00B07DA4" w:rsidP="00A87177">
      <w:pPr>
        <w:pStyle w:val="ART"/>
        <w:jc w:val="left"/>
      </w:pPr>
      <w:r>
        <w:t>PROTECTIVE DEVICE COORDINATION STUDY REPORT CONTENTS</w:t>
      </w:r>
    </w:p>
    <w:p w14:paraId="4CDF4B76" w14:textId="77777777" w:rsidR="00B07DA4" w:rsidRDefault="00B07DA4" w:rsidP="00A87177">
      <w:pPr>
        <w:pStyle w:val="CMT"/>
        <w:jc w:val="left"/>
      </w:pPr>
      <w:r>
        <w:t>In this article, retain only paragraphs that are needed to achieve the objectives of the overcurrent protective device coordination. If the objective of the study is to also evaluate the SCCR of overcurrent protective devices, then retain relevant paragraphs below.</w:t>
      </w:r>
    </w:p>
    <w:p w14:paraId="4CDF4B77" w14:textId="77777777" w:rsidR="00B07DA4" w:rsidRDefault="00B07DA4" w:rsidP="00A87177">
      <w:pPr>
        <w:pStyle w:val="PR1"/>
        <w:jc w:val="left"/>
      </w:pPr>
      <w:r>
        <w:t>Executive summary.</w:t>
      </w:r>
    </w:p>
    <w:p w14:paraId="4CDF4B78" w14:textId="77777777" w:rsidR="00B07DA4" w:rsidRDefault="00B07DA4" w:rsidP="00A87177">
      <w:pPr>
        <w:pStyle w:val="PR1"/>
        <w:jc w:val="left"/>
      </w:pPr>
      <w:r>
        <w:t>Study descriptions, purpose, basis and scope. Include case descriptions, definition of terms and guide for interpretation of the computer printout.</w:t>
      </w:r>
    </w:p>
    <w:p w14:paraId="4CDF4B79" w14:textId="77777777" w:rsidR="00B07DA4" w:rsidRDefault="00B07DA4" w:rsidP="00A87177">
      <w:pPr>
        <w:pStyle w:val="PR1"/>
        <w:jc w:val="left"/>
      </w:pPr>
      <w:r>
        <w:t>One-line diagram, showing the following:</w:t>
      </w:r>
    </w:p>
    <w:p w14:paraId="4CDF4B7A" w14:textId="77777777" w:rsidR="00B07DA4" w:rsidRDefault="00B07DA4" w:rsidP="00A87177">
      <w:pPr>
        <w:pStyle w:val="PR2"/>
        <w:spacing w:before="240"/>
        <w:jc w:val="left"/>
      </w:pPr>
      <w:r>
        <w:t>Protective device designations and ampere ratings.</w:t>
      </w:r>
    </w:p>
    <w:p w14:paraId="4CDF4B7B" w14:textId="77777777" w:rsidR="00B07DA4" w:rsidRDefault="00B07DA4" w:rsidP="00A87177">
      <w:pPr>
        <w:pStyle w:val="PR2"/>
        <w:jc w:val="left"/>
      </w:pPr>
      <w:r>
        <w:t>Cable size and lengths.</w:t>
      </w:r>
    </w:p>
    <w:p w14:paraId="4CDF4B7C" w14:textId="77777777" w:rsidR="00B07DA4" w:rsidRDefault="00B07DA4" w:rsidP="00A87177">
      <w:pPr>
        <w:pStyle w:val="PR2"/>
        <w:jc w:val="left"/>
      </w:pPr>
      <w:r>
        <w:t>Transformer kilovolt ampere (kVA) and voltage ratings.</w:t>
      </w:r>
    </w:p>
    <w:p w14:paraId="4CDF4B7D" w14:textId="77777777" w:rsidR="00B07DA4" w:rsidRDefault="00B07DA4" w:rsidP="00A87177">
      <w:pPr>
        <w:pStyle w:val="PR2"/>
        <w:jc w:val="left"/>
      </w:pPr>
      <w:r>
        <w:t>Motor and generator designations and kVA ratings.</w:t>
      </w:r>
    </w:p>
    <w:p w14:paraId="4CDF4B7E" w14:textId="77777777" w:rsidR="00B07DA4" w:rsidRDefault="00B07DA4" w:rsidP="00A87177">
      <w:pPr>
        <w:pStyle w:val="PR2"/>
        <w:jc w:val="left"/>
      </w:pPr>
      <w:r>
        <w:t>Switchgear, switchboard, motor-control center, and panelboard designations.</w:t>
      </w:r>
    </w:p>
    <w:p w14:paraId="4CDF4B7F" w14:textId="77777777" w:rsidR="00B07DA4" w:rsidRDefault="00B07DA4" w:rsidP="00A87177">
      <w:pPr>
        <w:pStyle w:val="PR1"/>
        <w:jc w:val="left"/>
      </w:pPr>
      <w:r>
        <w:t>Study Input Data: As described in "Power System Data" Article.</w:t>
      </w:r>
    </w:p>
    <w:p w14:paraId="4CDF4B80" w14:textId="77777777" w:rsidR="00B07DA4" w:rsidRDefault="00B07DA4" w:rsidP="00A87177">
      <w:pPr>
        <w:pStyle w:val="PR1"/>
        <w:jc w:val="left"/>
      </w:pPr>
      <w:r>
        <w:t>Short-Circuit Study Output: As specified in "Short-Circuit Study Output" Paragraph in "Short-Circuit Study Report Contents" Article in Section </w:t>
      </w:r>
      <w:r w:rsidR="00AA3A09">
        <w:t>26 05 73.13</w:t>
      </w:r>
      <w:r>
        <w:t xml:space="preserve"> "</w:t>
      </w:r>
      <w:r w:rsidR="00AA3A09">
        <w:t>Short-Circuit Studies</w:t>
      </w:r>
      <w:r>
        <w:t>."</w:t>
      </w:r>
    </w:p>
    <w:p w14:paraId="4CDF4B81" w14:textId="77777777" w:rsidR="00B07DA4" w:rsidRDefault="00B07DA4" w:rsidP="00A87177">
      <w:pPr>
        <w:pStyle w:val="PR1"/>
        <w:jc w:val="left"/>
      </w:pPr>
      <w:r>
        <w:t>Protective Device Coordination Study:</w:t>
      </w:r>
    </w:p>
    <w:p w14:paraId="4CDF4B82" w14:textId="77777777" w:rsidR="00B07DA4" w:rsidRDefault="00B07DA4" w:rsidP="00A87177">
      <w:pPr>
        <w:pStyle w:val="PR2"/>
        <w:spacing w:before="240"/>
        <w:jc w:val="left"/>
      </w:pPr>
      <w:r>
        <w:t>Report recommended settings of protective devices, ready to be applied in the field. Use manufacturer's data sheets for recording the recommended setting of overcurrent protective devices when available.</w:t>
      </w:r>
    </w:p>
    <w:p w14:paraId="4CDF4B83" w14:textId="77777777" w:rsidR="00B07DA4" w:rsidRDefault="00B07DA4" w:rsidP="00A87177">
      <w:pPr>
        <w:pStyle w:val="PR3"/>
        <w:spacing w:before="240"/>
        <w:jc w:val="left"/>
      </w:pPr>
      <w:r>
        <w:t>Phase and Ground Relays:</w:t>
      </w:r>
    </w:p>
    <w:p w14:paraId="4CDF4B84" w14:textId="77777777" w:rsidR="00B07DA4" w:rsidRDefault="00B07DA4" w:rsidP="00A87177">
      <w:pPr>
        <w:pStyle w:val="PR4"/>
        <w:spacing w:before="240"/>
        <w:jc w:val="left"/>
      </w:pPr>
      <w:r>
        <w:t>Device tag.</w:t>
      </w:r>
    </w:p>
    <w:p w14:paraId="4CDF4B85" w14:textId="77777777" w:rsidR="00B07DA4" w:rsidRDefault="00B07DA4" w:rsidP="00A87177">
      <w:pPr>
        <w:pStyle w:val="PR4"/>
        <w:jc w:val="left"/>
      </w:pPr>
      <w:r>
        <w:t>Relay current transformer ratio and tap, time dial, and instantaneous pickup value.</w:t>
      </w:r>
    </w:p>
    <w:p w14:paraId="4CDF4B86" w14:textId="77777777" w:rsidR="00B07DA4" w:rsidRDefault="00B07DA4" w:rsidP="00A87177">
      <w:pPr>
        <w:pStyle w:val="PR4"/>
        <w:jc w:val="left"/>
      </w:pPr>
      <w:r>
        <w:t>Recommendations on improved relaying systems, if applicable.</w:t>
      </w:r>
    </w:p>
    <w:p w14:paraId="4CDF4B87" w14:textId="77777777" w:rsidR="00B07DA4" w:rsidRDefault="00B07DA4" w:rsidP="00A87177">
      <w:pPr>
        <w:pStyle w:val="PR3"/>
        <w:spacing w:before="240"/>
        <w:jc w:val="left"/>
      </w:pPr>
      <w:r>
        <w:t>Circuit Breakers:</w:t>
      </w:r>
    </w:p>
    <w:p w14:paraId="4CDF4B88" w14:textId="77777777" w:rsidR="00B07DA4" w:rsidRDefault="00B07DA4" w:rsidP="00A87177">
      <w:pPr>
        <w:pStyle w:val="PR4"/>
        <w:spacing w:before="240"/>
        <w:jc w:val="left"/>
      </w:pPr>
      <w:r>
        <w:t>Adjustable pickups and time delays (long time, short time, ground).</w:t>
      </w:r>
    </w:p>
    <w:p w14:paraId="4CDF4B89" w14:textId="77777777" w:rsidR="00B07DA4" w:rsidRDefault="00B07DA4" w:rsidP="00A87177">
      <w:pPr>
        <w:pStyle w:val="PR4"/>
        <w:jc w:val="left"/>
      </w:pPr>
      <w:r>
        <w:t>Adjustable time-current characteristic.</w:t>
      </w:r>
    </w:p>
    <w:p w14:paraId="4CDF4B8A" w14:textId="77777777" w:rsidR="00B07DA4" w:rsidRDefault="00B07DA4" w:rsidP="00A87177">
      <w:pPr>
        <w:pStyle w:val="PR4"/>
        <w:jc w:val="left"/>
      </w:pPr>
      <w:r>
        <w:t>Adjustable instantaneous pickup.</w:t>
      </w:r>
    </w:p>
    <w:p w14:paraId="4CDF4B8B" w14:textId="77777777" w:rsidR="00B07DA4" w:rsidRDefault="00B07DA4" w:rsidP="00A87177">
      <w:pPr>
        <w:pStyle w:val="PR4"/>
        <w:jc w:val="left"/>
      </w:pPr>
      <w:r>
        <w:t>Recommendations on improved trip systems, if applicable.</w:t>
      </w:r>
    </w:p>
    <w:p w14:paraId="4CDF4B8C" w14:textId="77777777" w:rsidR="00B07DA4" w:rsidRDefault="00B07DA4" w:rsidP="00A87177">
      <w:pPr>
        <w:pStyle w:val="CMT"/>
        <w:jc w:val="left"/>
      </w:pPr>
      <w:r>
        <w:t>Low-voltage fuse classes are defined in UL 248-1 through UL 248-18. Medium-voltage fuses are defined in IEEE C37.40.</w:t>
      </w:r>
    </w:p>
    <w:p w14:paraId="4CDF4B8D" w14:textId="77777777" w:rsidR="00B07DA4" w:rsidRDefault="00B07DA4" w:rsidP="00A87177">
      <w:pPr>
        <w:pStyle w:val="PR3"/>
        <w:spacing w:before="240"/>
        <w:jc w:val="left"/>
      </w:pPr>
      <w:r>
        <w:t>Fuses: Show current rating, voltage, and class.</w:t>
      </w:r>
    </w:p>
    <w:p w14:paraId="4CDF4B8E" w14:textId="77777777" w:rsidR="00B07DA4" w:rsidRDefault="00B07DA4" w:rsidP="00A87177">
      <w:pPr>
        <w:pStyle w:val="PR1"/>
        <w:jc w:val="left"/>
      </w:pPr>
      <w:r>
        <w:lastRenderedPageBreak/>
        <w:t>Time-Current Coordination Curves: Determine settings of overcurrent protective devices to achieve selective coordination. Graphically illustrate that adequate time separation exists between devices installed in series, including power utility company's upstream devices. Prepare separate sets of curves for the switching schemes and for emergency periods where the power source is local generation. Show the following information:</w:t>
      </w:r>
    </w:p>
    <w:p w14:paraId="4CDF4B8F" w14:textId="77777777" w:rsidR="00B07DA4" w:rsidRDefault="00B07DA4" w:rsidP="00A87177">
      <w:pPr>
        <w:pStyle w:val="PR2"/>
        <w:spacing w:before="240"/>
        <w:jc w:val="left"/>
      </w:pPr>
      <w:r>
        <w:t>Device tag and title, one-line diagram with legend identifying the portion of the system covered.</w:t>
      </w:r>
    </w:p>
    <w:p w14:paraId="4CDF4B90" w14:textId="77777777" w:rsidR="00B07DA4" w:rsidRDefault="00B07DA4" w:rsidP="00A87177">
      <w:pPr>
        <w:pStyle w:val="PR2"/>
        <w:jc w:val="left"/>
      </w:pPr>
      <w:r>
        <w:t>Terminate device characteristic curves at a point reflecting maximum symmetrical or asymmetrical fault current to which the device is exposed.</w:t>
      </w:r>
    </w:p>
    <w:p w14:paraId="4CDF4B91" w14:textId="77777777" w:rsidR="00B07DA4" w:rsidRDefault="00B07DA4" w:rsidP="00A87177">
      <w:pPr>
        <w:pStyle w:val="PR2"/>
        <w:jc w:val="left"/>
      </w:pPr>
      <w:r>
        <w:t>Identify the device associated with each curve by manufacturer type, function, and, if applicable, tap, time delay, and instantaneous settings recommended.</w:t>
      </w:r>
    </w:p>
    <w:p w14:paraId="4CDF4B92" w14:textId="77777777" w:rsidR="00B07DA4" w:rsidRDefault="00B07DA4" w:rsidP="00A87177">
      <w:pPr>
        <w:pStyle w:val="PR2"/>
        <w:jc w:val="left"/>
      </w:pPr>
      <w:r>
        <w:t>Plot the following listed characteristic curves, as applicable:</w:t>
      </w:r>
    </w:p>
    <w:p w14:paraId="4CDF4B93" w14:textId="77777777" w:rsidR="00B07DA4" w:rsidRDefault="00B07DA4" w:rsidP="00A87177">
      <w:pPr>
        <w:pStyle w:val="PR3"/>
        <w:spacing w:before="240"/>
        <w:jc w:val="left"/>
      </w:pPr>
      <w:r>
        <w:t>Power utility's overcurrent protective device.</w:t>
      </w:r>
    </w:p>
    <w:p w14:paraId="4CDF4B94" w14:textId="77777777" w:rsidR="00B07DA4" w:rsidRDefault="00B07DA4" w:rsidP="00A87177">
      <w:pPr>
        <w:pStyle w:val="PR3"/>
        <w:jc w:val="left"/>
      </w:pPr>
      <w:r>
        <w:t>Medium-voltage equipment overcurrent relays.</w:t>
      </w:r>
    </w:p>
    <w:p w14:paraId="4CDF4B95" w14:textId="77777777" w:rsidR="00B07DA4" w:rsidRDefault="00B07DA4" w:rsidP="00A87177">
      <w:pPr>
        <w:pStyle w:val="PR3"/>
        <w:jc w:val="left"/>
      </w:pPr>
      <w:r>
        <w:t>Medium- and low-voltage fuses including manufacturer's minimum melt, total clearing, tolerance, and damage bands.</w:t>
      </w:r>
    </w:p>
    <w:p w14:paraId="4CDF4B96" w14:textId="77777777" w:rsidR="00B07DA4" w:rsidRDefault="00B07DA4" w:rsidP="00A87177">
      <w:pPr>
        <w:pStyle w:val="PR3"/>
        <w:jc w:val="left"/>
      </w:pPr>
      <w:r>
        <w:t>Low-voltage equipment circuit-breaker trip devices, including manufacturer's tolerance bands.</w:t>
      </w:r>
    </w:p>
    <w:p w14:paraId="4CDF4B97" w14:textId="77777777" w:rsidR="00B07DA4" w:rsidRDefault="00B07DA4" w:rsidP="00A87177">
      <w:pPr>
        <w:pStyle w:val="PR3"/>
        <w:jc w:val="left"/>
      </w:pPr>
      <w:r>
        <w:t>Transformer full-load current, magnetizing inrush current, and ANSI through-fault protection curves.</w:t>
      </w:r>
    </w:p>
    <w:p w14:paraId="4CDF4B98" w14:textId="77777777" w:rsidR="00B07DA4" w:rsidRDefault="00B07DA4" w:rsidP="00A87177">
      <w:pPr>
        <w:pStyle w:val="PR3"/>
        <w:jc w:val="left"/>
      </w:pPr>
      <w:r>
        <w:t>Cables and conductors damage curves.</w:t>
      </w:r>
    </w:p>
    <w:p w14:paraId="4CDF4B99" w14:textId="77777777" w:rsidR="00B07DA4" w:rsidRDefault="00B07DA4" w:rsidP="00A87177">
      <w:pPr>
        <w:pStyle w:val="PR3"/>
        <w:jc w:val="left"/>
      </w:pPr>
      <w:r>
        <w:t>Ground-fault protective devices.</w:t>
      </w:r>
    </w:p>
    <w:p w14:paraId="4CDF4B9A" w14:textId="77777777" w:rsidR="00B07DA4" w:rsidRDefault="00B07DA4" w:rsidP="00A87177">
      <w:pPr>
        <w:pStyle w:val="PR3"/>
        <w:jc w:val="left"/>
      </w:pPr>
      <w:r>
        <w:t>Motor-starting characteristics and motor damage points.</w:t>
      </w:r>
    </w:p>
    <w:p w14:paraId="4CDF4B9B" w14:textId="77777777" w:rsidR="00B07DA4" w:rsidRDefault="00B07DA4" w:rsidP="00A87177">
      <w:pPr>
        <w:pStyle w:val="PR3"/>
        <w:jc w:val="left"/>
      </w:pPr>
      <w:r>
        <w:t>Generator short-circuit decrement curve and generator damage point.</w:t>
      </w:r>
    </w:p>
    <w:p w14:paraId="4CDF4B9C" w14:textId="77777777" w:rsidR="00B07DA4" w:rsidRDefault="00B07DA4" w:rsidP="00A87177">
      <w:pPr>
        <w:pStyle w:val="PR3"/>
        <w:jc w:val="left"/>
      </w:pPr>
      <w:r>
        <w:t>The largest feeder circuit breaker in each motor-control center and panelboard.</w:t>
      </w:r>
    </w:p>
    <w:p w14:paraId="4CDF4B9D" w14:textId="77777777" w:rsidR="00B07DA4" w:rsidRDefault="00B07DA4" w:rsidP="00A87177">
      <w:pPr>
        <w:pStyle w:val="PR2"/>
        <w:spacing w:before="240"/>
        <w:jc w:val="left"/>
      </w:pPr>
      <w:r>
        <w:t>Series rating on equipment allows the application of two series interrupting devices for a condition where the available fault current is greater than the interrupting rating of the downstream equipment. Both devices share in the interruption of the fault and selectivity is sacrificed at high fault levels. Maintain selectivity for tripping currents caused by overloads.</w:t>
      </w:r>
    </w:p>
    <w:p w14:paraId="4CDF4B9E" w14:textId="77777777" w:rsidR="00B07DA4" w:rsidRDefault="00B07DA4" w:rsidP="00A87177">
      <w:pPr>
        <w:pStyle w:val="PR2"/>
        <w:jc w:val="left"/>
      </w:pPr>
      <w:r>
        <w:t>Provide adequate time margins between device characteristics such that selective operation is achieved.</w:t>
      </w:r>
    </w:p>
    <w:p w14:paraId="4CDF4B9F" w14:textId="77777777" w:rsidR="00B07DA4" w:rsidRDefault="00B07DA4" w:rsidP="00A87177">
      <w:pPr>
        <w:pStyle w:val="PR2"/>
        <w:jc w:val="left"/>
      </w:pPr>
      <w:r>
        <w:t>Comments and recommendations for system improvements.</w:t>
      </w:r>
    </w:p>
    <w:p w14:paraId="4CDF4BA0" w14:textId="77777777" w:rsidR="00B07DA4" w:rsidRDefault="00B07DA4" w:rsidP="00A87177">
      <w:pPr>
        <w:pStyle w:val="PRT"/>
        <w:jc w:val="left"/>
      </w:pPr>
      <w:r>
        <w:t>EXECUTION</w:t>
      </w:r>
    </w:p>
    <w:p w14:paraId="4CDF4BA1" w14:textId="77777777" w:rsidR="00B07DA4" w:rsidRDefault="00B07DA4" w:rsidP="00A87177">
      <w:pPr>
        <w:pStyle w:val="ART"/>
        <w:jc w:val="left"/>
      </w:pPr>
      <w:r>
        <w:t>EXAMINATION</w:t>
      </w:r>
    </w:p>
    <w:p w14:paraId="4CDF4BA2" w14:textId="77777777" w:rsidR="00B07DA4" w:rsidRDefault="00B07DA4" w:rsidP="00A87177">
      <w:pPr>
        <w:pStyle w:val="PR1"/>
        <w:jc w:val="left"/>
      </w:pPr>
      <w:r>
        <w:t>Examine Project overcurrent protective device submittals for compliance with electrical distribution system coordination requirements and other conditions affecting performance. Devices to be coordinated are indicated on Drawings.</w:t>
      </w:r>
    </w:p>
    <w:p w14:paraId="4CDF4BA3" w14:textId="77777777" w:rsidR="00B07DA4" w:rsidRDefault="00B07DA4" w:rsidP="00A87177">
      <w:pPr>
        <w:pStyle w:val="PR2"/>
        <w:spacing w:before="240"/>
        <w:jc w:val="left"/>
      </w:pPr>
      <w:r>
        <w:lastRenderedPageBreak/>
        <w:t>Proceed with coordination study only after relevant equipment submittals have been assembled. Overcurrent protective devices that have not been submitted and approved prior to coordination study may not be used in study.</w:t>
      </w:r>
    </w:p>
    <w:p w14:paraId="4CDF4BA4" w14:textId="77777777" w:rsidR="00B07DA4" w:rsidRDefault="00B07DA4" w:rsidP="00A87177">
      <w:pPr>
        <w:pStyle w:val="ART"/>
        <w:jc w:val="left"/>
      </w:pPr>
      <w:r>
        <w:t>PROTECTIVE DEVICE COORDINATION STUDY</w:t>
      </w:r>
    </w:p>
    <w:p w14:paraId="4CDF4BA5" w14:textId="77777777" w:rsidR="00B07DA4" w:rsidRDefault="00B07DA4" w:rsidP="00A87177">
      <w:pPr>
        <w:pStyle w:val="PR1"/>
        <w:jc w:val="left"/>
      </w:pPr>
      <w:r>
        <w:t>Comply with IEEE 242 for calculating short-circuit currents and determining coordination time intervals.</w:t>
      </w:r>
    </w:p>
    <w:p w14:paraId="4CDF4BA6" w14:textId="77777777" w:rsidR="00B07DA4" w:rsidRDefault="00B07DA4" w:rsidP="00A87177">
      <w:pPr>
        <w:pStyle w:val="PR1"/>
        <w:jc w:val="left"/>
      </w:pPr>
      <w:r>
        <w:t>Comply with IEEE 399 for general study procedures.</w:t>
      </w:r>
    </w:p>
    <w:p w14:paraId="4CDF4BA7" w14:textId="77777777" w:rsidR="00B07DA4" w:rsidRDefault="00B07DA4" w:rsidP="00A87177">
      <w:pPr>
        <w:pStyle w:val="PR1"/>
        <w:jc w:val="left"/>
      </w:pPr>
      <w:r>
        <w:t>The study shall be based on the device characteristics supplied by device manufacturer.</w:t>
      </w:r>
    </w:p>
    <w:p w14:paraId="4CDF4BA8" w14:textId="77777777" w:rsidR="00B07DA4" w:rsidRDefault="00B07DA4" w:rsidP="00A87177">
      <w:pPr>
        <w:pStyle w:val="CMT"/>
        <w:jc w:val="left"/>
      </w:pPr>
      <w:r>
        <w:t xml:space="preserve">Coordinate first two paragraphs below with Drawings. </w:t>
      </w:r>
    </w:p>
    <w:p w14:paraId="4CDF4BA9" w14:textId="77777777" w:rsidR="00B07DA4" w:rsidRDefault="00630FAE" w:rsidP="00A87177">
      <w:pPr>
        <w:pStyle w:val="PR1"/>
        <w:jc w:val="left"/>
      </w:pPr>
      <w:r>
        <w:t>The extent of the electrical power system to be studied shall be limited to include all new electrical distribution equipment provided under this project plus any existing electrical distribution equipment impacted by the new equipment. Where a new utility service is being provide the entire electrical distribution system shall be included</w:t>
      </w:r>
      <w:r w:rsidR="00B07DA4">
        <w:t>.</w:t>
      </w:r>
    </w:p>
    <w:p w14:paraId="4CDF4BAA" w14:textId="77777777" w:rsidR="00B07DA4" w:rsidRDefault="00B07DA4" w:rsidP="00A87177">
      <w:pPr>
        <w:pStyle w:val="PR1"/>
        <w:jc w:val="left"/>
      </w:pPr>
      <w:r>
        <w:t>Begin analysis at the service, extending down to the system overcurrent protective devices as follows:</w:t>
      </w:r>
    </w:p>
    <w:p w14:paraId="4CDF4BAB" w14:textId="77777777" w:rsidR="00B07DA4" w:rsidRDefault="00B07DA4" w:rsidP="00A87177">
      <w:pPr>
        <w:pStyle w:val="PR2"/>
        <w:spacing w:before="240"/>
        <w:jc w:val="left"/>
      </w:pPr>
      <w:r>
        <w:t>To normal system low-voltage load buses where fault current is 10 kA or less.</w:t>
      </w:r>
    </w:p>
    <w:p w14:paraId="4CDF4BAC" w14:textId="77777777" w:rsidR="00B07DA4" w:rsidRDefault="00B07DA4" w:rsidP="00A87177">
      <w:pPr>
        <w:pStyle w:val="CMT"/>
        <w:jc w:val="left"/>
      </w:pPr>
      <w:r>
        <w:t xml:space="preserve">Retain first subparagraph below when </w:t>
      </w:r>
      <w:r w:rsidR="00D3072A">
        <w:t>inclusion of all equipment is not required</w:t>
      </w:r>
      <w:r>
        <w:t>.</w:t>
      </w:r>
    </w:p>
    <w:p w14:paraId="4CDF4BAD" w14:textId="77777777" w:rsidR="00B07DA4" w:rsidRDefault="00B07DA4" w:rsidP="00A87177">
      <w:pPr>
        <w:pStyle w:val="PR2"/>
        <w:jc w:val="left"/>
      </w:pPr>
      <w:r>
        <w:t>Exclude equipment rated 240-V ac or less when supplied by a single transformer rated less than 125 kVA.</w:t>
      </w:r>
    </w:p>
    <w:p w14:paraId="4CDF4BAF" w14:textId="77777777" w:rsidR="00B07DA4" w:rsidRDefault="00B07DA4" w:rsidP="00A87177">
      <w:pPr>
        <w:pStyle w:val="PR1"/>
        <w:jc w:val="left"/>
      </w:pPr>
      <w:r>
        <w:t>Study electrical distribution system from normal and alternate power sources throughout electrical distribution system for Project. Study all cases of system-switching configurations and alternate operations that could result in maximum fault conditions.</w:t>
      </w:r>
    </w:p>
    <w:p w14:paraId="4CDF4BB0" w14:textId="77777777" w:rsidR="00B07DA4" w:rsidRDefault="00B07DA4" w:rsidP="00A87177">
      <w:pPr>
        <w:pStyle w:val="PR1"/>
        <w:jc w:val="left"/>
      </w:pPr>
      <w:r>
        <w:t>Transformer Primary Overcurrent Protective Devices:</w:t>
      </w:r>
    </w:p>
    <w:p w14:paraId="4CDF4BB1" w14:textId="77777777" w:rsidR="00B07DA4" w:rsidRDefault="00B07DA4" w:rsidP="00A87177">
      <w:pPr>
        <w:pStyle w:val="PR2"/>
        <w:spacing w:before="240"/>
        <w:jc w:val="left"/>
      </w:pPr>
      <w:r>
        <w:t>Device shall not operate in response to the following:</w:t>
      </w:r>
    </w:p>
    <w:p w14:paraId="4CDF4BB2" w14:textId="77777777" w:rsidR="00B07DA4" w:rsidRDefault="00B07DA4" w:rsidP="00A87177">
      <w:pPr>
        <w:pStyle w:val="PR3"/>
        <w:spacing w:before="240"/>
        <w:jc w:val="left"/>
      </w:pPr>
      <w:r>
        <w:t>Inrush current when first energized.</w:t>
      </w:r>
    </w:p>
    <w:p w14:paraId="4CDF4BB3" w14:textId="77777777" w:rsidR="00B07DA4" w:rsidRDefault="00B07DA4" w:rsidP="00A87177">
      <w:pPr>
        <w:pStyle w:val="PR3"/>
        <w:jc w:val="left"/>
      </w:pPr>
      <w:r>
        <w:t>Self-cooled, full-load current or forced-air-cooled, full-load current, whichever is specified for that transformer.</w:t>
      </w:r>
    </w:p>
    <w:p w14:paraId="4CDF4BB4" w14:textId="77777777" w:rsidR="00B07DA4" w:rsidRDefault="00B07DA4" w:rsidP="00A87177">
      <w:pPr>
        <w:pStyle w:val="PR3"/>
        <w:jc w:val="left"/>
      </w:pPr>
      <w:r>
        <w:t>Permissible transformer overloads according to IEEE C57.96 if required by unusual loading or emergency conditions.</w:t>
      </w:r>
    </w:p>
    <w:p w14:paraId="4CDF4BB5" w14:textId="77777777" w:rsidR="00B07DA4" w:rsidRDefault="00B07DA4" w:rsidP="00A87177">
      <w:pPr>
        <w:pStyle w:val="PR2"/>
        <w:spacing w:before="240"/>
        <w:jc w:val="left"/>
      </w:pPr>
      <w:r>
        <w:t>Device settings shall protect transformers according to IEEE C57.12.00, for fault currents.</w:t>
      </w:r>
    </w:p>
    <w:p w14:paraId="4CDF4BB6" w14:textId="77777777" w:rsidR="00B07DA4" w:rsidRDefault="00B07DA4" w:rsidP="00A87177">
      <w:pPr>
        <w:pStyle w:val="PR1"/>
        <w:jc w:val="left"/>
      </w:pPr>
      <w:r>
        <w:t>Motor Protection:</w:t>
      </w:r>
    </w:p>
    <w:p w14:paraId="4CDF4BB7" w14:textId="77777777" w:rsidR="00B07DA4" w:rsidRDefault="00B07DA4" w:rsidP="00A87177">
      <w:pPr>
        <w:pStyle w:val="PR2"/>
        <w:spacing w:before="240"/>
        <w:jc w:val="left"/>
      </w:pPr>
      <w:r>
        <w:t>Select protection for low-voltage motors according to IEEE 242 and NFPA 70.</w:t>
      </w:r>
    </w:p>
    <w:p w14:paraId="4CDF4BB8" w14:textId="77777777" w:rsidR="00B07DA4" w:rsidRDefault="00B07DA4" w:rsidP="00A87177">
      <w:pPr>
        <w:pStyle w:val="PR2"/>
        <w:jc w:val="left"/>
      </w:pPr>
      <w:r>
        <w:lastRenderedPageBreak/>
        <w:t>Select protection for motors served at voltages more than 600 V according to IEEE 620.</w:t>
      </w:r>
    </w:p>
    <w:p w14:paraId="4CDF4BB9" w14:textId="77777777" w:rsidR="00B07DA4" w:rsidRDefault="00B07DA4" w:rsidP="00A87177">
      <w:pPr>
        <w:pStyle w:val="PR1"/>
        <w:jc w:val="left"/>
      </w:pPr>
      <w:r>
        <w:t>Conductor Protection: Protect cables against damage from fault currents according to ICEA P-32-382, ICEA P-45-482, and protection recommendations in IEEE 242. Demonstrate that equipment withstands the maximum short-circuit current for a time equivalent to the tripping time of the primary relay protection or total clearing time of the fuse. To determine temperatures that damage insulation, use curves from cable manufacturers or from listed standards indicating conductor size and short-circuit current.</w:t>
      </w:r>
    </w:p>
    <w:p w14:paraId="4CDF4BBA" w14:textId="77777777" w:rsidR="00B07DA4" w:rsidRDefault="00B07DA4" w:rsidP="00A87177">
      <w:pPr>
        <w:pStyle w:val="PR1"/>
        <w:jc w:val="left"/>
      </w:pPr>
      <w:r>
        <w:t>Generator Protection: Select protection according to manufacturer's written recommendations and to IEEE 242.</w:t>
      </w:r>
    </w:p>
    <w:p w14:paraId="4CDF4BBB" w14:textId="77777777" w:rsidR="00B07DA4" w:rsidRDefault="00B07DA4" w:rsidP="00A87177">
      <w:pPr>
        <w:pStyle w:val="PR1"/>
        <w:jc w:val="left"/>
      </w:pPr>
      <w:r>
        <w:t>The calculations shall include the ac fault-current decay from induction motors, synchronous motors, and asynchronous generators and shall apply to low- and medium-voltage, three-phase ac systems. The calculations shall also account for the fault-current dc decrement, to address the asymmetrical requirements of the interrupting equipment.</w:t>
      </w:r>
    </w:p>
    <w:p w14:paraId="4CDF4BBC" w14:textId="77777777" w:rsidR="00B07DA4" w:rsidRDefault="00B07DA4" w:rsidP="00A87177">
      <w:pPr>
        <w:pStyle w:val="PR2"/>
        <w:spacing w:before="240"/>
        <w:jc w:val="left"/>
      </w:pPr>
      <w:r>
        <w:t>For grounded systems, provide a bolted line-to-ground fault-current study for areas as defined for the three-phase bolted fault short-circuit study.</w:t>
      </w:r>
    </w:p>
    <w:p w14:paraId="4CDF4BBD" w14:textId="77777777" w:rsidR="00B07DA4" w:rsidRDefault="00B07DA4" w:rsidP="00A87177">
      <w:pPr>
        <w:pStyle w:val="PR1"/>
        <w:jc w:val="left"/>
      </w:pPr>
      <w:r>
        <w:t>Calculate short-circuit momentary and interrupting duties for a three-phase bolted fault and single line-to-ground fault at each of the following:</w:t>
      </w:r>
    </w:p>
    <w:p w14:paraId="4CDF4BBE" w14:textId="77777777" w:rsidR="00B07DA4" w:rsidRDefault="00B07DA4" w:rsidP="00A87177">
      <w:pPr>
        <w:pStyle w:val="PR2"/>
        <w:spacing w:before="240"/>
        <w:jc w:val="left"/>
      </w:pPr>
      <w:r>
        <w:t>Electric utility's supply termination point.</w:t>
      </w:r>
    </w:p>
    <w:p w14:paraId="4CDF4BBF" w14:textId="77777777" w:rsidR="00B07DA4" w:rsidRDefault="00B07DA4" w:rsidP="00A87177">
      <w:pPr>
        <w:pStyle w:val="PR2"/>
        <w:jc w:val="left"/>
      </w:pPr>
      <w:r>
        <w:t>Switchgear.</w:t>
      </w:r>
    </w:p>
    <w:p w14:paraId="4CDF4BC0" w14:textId="77777777" w:rsidR="00B07DA4" w:rsidRDefault="00B07DA4" w:rsidP="00A87177">
      <w:pPr>
        <w:pStyle w:val="PR2"/>
        <w:jc w:val="left"/>
      </w:pPr>
      <w:r>
        <w:t>Unit substation primary and secondary terminals.</w:t>
      </w:r>
    </w:p>
    <w:p w14:paraId="4CDF4BC1" w14:textId="77777777" w:rsidR="00B07DA4" w:rsidRDefault="00B07DA4" w:rsidP="00A87177">
      <w:pPr>
        <w:pStyle w:val="PR2"/>
        <w:jc w:val="left"/>
      </w:pPr>
      <w:r>
        <w:t>Low-voltage switchgear.</w:t>
      </w:r>
    </w:p>
    <w:p w14:paraId="4CDF4BC2" w14:textId="77777777" w:rsidR="00B07DA4" w:rsidRDefault="00B07DA4" w:rsidP="00A87177">
      <w:pPr>
        <w:pStyle w:val="PR2"/>
        <w:jc w:val="left"/>
      </w:pPr>
      <w:r>
        <w:t>Motor-control centers.</w:t>
      </w:r>
    </w:p>
    <w:p w14:paraId="4CDF4BC3" w14:textId="77777777" w:rsidR="00B07DA4" w:rsidRDefault="00B07DA4" w:rsidP="00A87177">
      <w:pPr>
        <w:pStyle w:val="PR2"/>
        <w:jc w:val="left"/>
      </w:pPr>
      <w:r>
        <w:t>Standby generators and automatic transfer switches.</w:t>
      </w:r>
    </w:p>
    <w:p w14:paraId="4CDF4BC4" w14:textId="77777777" w:rsidR="00B07DA4" w:rsidRDefault="00B07DA4" w:rsidP="00A87177">
      <w:pPr>
        <w:pStyle w:val="PR2"/>
        <w:jc w:val="left"/>
      </w:pPr>
      <w:r>
        <w:t>Branch circuit panelboards.</w:t>
      </w:r>
    </w:p>
    <w:p w14:paraId="4CDF4BC6" w14:textId="77777777" w:rsidR="00B07DA4" w:rsidRDefault="00B07DA4" w:rsidP="00A87177">
      <w:pPr>
        <w:pStyle w:val="PR1"/>
        <w:jc w:val="left"/>
      </w:pPr>
      <w:r>
        <w:t>Protective Device Evaluation:</w:t>
      </w:r>
    </w:p>
    <w:p w14:paraId="4CDF4BC7" w14:textId="77777777" w:rsidR="00B07DA4" w:rsidRDefault="00B07DA4" w:rsidP="00A87177">
      <w:pPr>
        <w:pStyle w:val="PR2"/>
        <w:spacing w:before="240"/>
        <w:jc w:val="left"/>
      </w:pPr>
      <w:r>
        <w:t>Evaluate equipment and protective devices and compare to short-circuit ratings.</w:t>
      </w:r>
    </w:p>
    <w:p w14:paraId="4CDF4BC8" w14:textId="77777777" w:rsidR="00B07DA4" w:rsidRDefault="00B07DA4" w:rsidP="00A87177">
      <w:pPr>
        <w:pStyle w:val="PR2"/>
        <w:jc w:val="left"/>
      </w:pPr>
      <w:r>
        <w:t>Adequacy of switchgear, motor-control centers, and panelboard bus bars to withstand short-circuit stresses.</w:t>
      </w:r>
    </w:p>
    <w:p w14:paraId="4CDF4BC9" w14:textId="77777777" w:rsidR="00B07DA4" w:rsidRDefault="00B07DA4" w:rsidP="00A87177">
      <w:pPr>
        <w:pStyle w:val="ART"/>
        <w:jc w:val="left"/>
      </w:pPr>
      <w:r>
        <w:t>LOAD-FLOW AND VOLTAGE-DROP STUDY</w:t>
      </w:r>
    </w:p>
    <w:p w14:paraId="4CDF4BCA" w14:textId="77777777" w:rsidR="00B07DA4" w:rsidRDefault="00B07DA4" w:rsidP="00A87177">
      <w:pPr>
        <w:pStyle w:val="PR1"/>
        <w:jc w:val="left"/>
      </w:pPr>
      <w:r>
        <w:t>Perform a load-flow and voltage-drop study to determine the steady-state loading profile of the system. Analyze power system performance two times as follows:</w:t>
      </w:r>
    </w:p>
    <w:p w14:paraId="4CDF4BCB" w14:textId="77777777" w:rsidR="00B07DA4" w:rsidRDefault="00B07DA4" w:rsidP="00A87177">
      <w:pPr>
        <w:pStyle w:val="PR2"/>
        <w:spacing w:before="240"/>
        <w:jc w:val="left"/>
      </w:pPr>
      <w:r>
        <w:t>Determine load-flow and voltage drop based on full-load currents obtained in "Power System Data" Article.</w:t>
      </w:r>
    </w:p>
    <w:p w14:paraId="4CDF4BCC" w14:textId="77777777" w:rsidR="00B07DA4" w:rsidRDefault="00B07DA4" w:rsidP="00A87177">
      <w:pPr>
        <w:pStyle w:val="PR2"/>
        <w:jc w:val="left"/>
      </w:pPr>
      <w:r>
        <w:lastRenderedPageBreak/>
        <w:t>Determine load-flow and voltage drop based on 80 percent of the design capacity of the load buses.</w:t>
      </w:r>
    </w:p>
    <w:p w14:paraId="4CDF4BCD" w14:textId="77777777" w:rsidR="00B07DA4" w:rsidRDefault="00B07DA4" w:rsidP="00A87177">
      <w:pPr>
        <w:pStyle w:val="PR2"/>
        <w:jc w:val="left"/>
      </w:pPr>
      <w:r>
        <w:t>Prepare the load-flow and voltage-drop analysis and report to show power system components that are overloaded, or might become overloaded; show bus voltages that are less than as prescribed by NFPA 70.</w:t>
      </w:r>
    </w:p>
    <w:p w14:paraId="4CDF4BCE" w14:textId="77777777" w:rsidR="00B07DA4" w:rsidRDefault="00B07DA4" w:rsidP="00A87177">
      <w:pPr>
        <w:pStyle w:val="ART"/>
        <w:jc w:val="left"/>
      </w:pPr>
      <w:r>
        <w:t>MOTOR-STARTING STUDY</w:t>
      </w:r>
    </w:p>
    <w:p w14:paraId="4CDF4BCF" w14:textId="77777777" w:rsidR="00B07DA4" w:rsidRDefault="00B07DA4" w:rsidP="00A87177">
      <w:pPr>
        <w:pStyle w:val="PR1"/>
        <w:jc w:val="left"/>
      </w:pPr>
      <w:r>
        <w:t>Perform a motor-starting study to analyze the transient effect of the system's voltage profile during motor starting. Calculate significant motor-starting voltage profiles and analyze the effects of the motor starting on the power system stability.</w:t>
      </w:r>
    </w:p>
    <w:p w14:paraId="4CDF4BD0" w14:textId="77777777" w:rsidR="00B07DA4" w:rsidRDefault="00B07DA4" w:rsidP="00A87177">
      <w:pPr>
        <w:pStyle w:val="CMT"/>
        <w:jc w:val="left"/>
      </w:pPr>
      <w:r>
        <w:t xml:space="preserve">Objectionable light flicker and voltage sags are occupancy dependent. </w:t>
      </w:r>
      <w:r w:rsidR="00FE5FEE">
        <w:rPr>
          <w:lang w:val="en-US"/>
        </w:rPr>
        <w:t xml:space="preserve"> Insert</w:t>
      </w:r>
      <w:r>
        <w:t xml:space="preserve"> additional requirements on reporting study results based on Project requirements.</w:t>
      </w:r>
    </w:p>
    <w:p w14:paraId="4CDF4BD1" w14:textId="77777777" w:rsidR="00B07DA4" w:rsidRDefault="00B07DA4" w:rsidP="00A87177">
      <w:pPr>
        <w:pStyle w:val="PR1"/>
        <w:jc w:val="left"/>
      </w:pPr>
      <w:r>
        <w:t>Prepare the motor-starting study report, noting light flicker for limits proposed by IEEE 141, and voltage sags so as not to affect the operation of other utilization equipment on the system supplying the motor.</w:t>
      </w:r>
    </w:p>
    <w:p w14:paraId="4CDF4BD2" w14:textId="77777777" w:rsidR="00B07DA4" w:rsidRDefault="00B07DA4" w:rsidP="00A87177">
      <w:pPr>
        <w:pStyle w:val="CMT"/>
        <w:jc w:val="left"/>
      </w:pPr>
      <w:r>
        <w:t>The "Power System Data" Article lists data needed to conduct the overcurrent protective device coordination study. Delete survey or verification requirements for data already shown in the one-line diagram(s) on Drawings. Verify short-circuit study data if a short-circuit study has been completed prior to or separate from the coordination study. Refer to Section </w:t>
      </w:r>
      <w:r w:rsidR="00AA3A09">
        <w:t>26 05 73.13</w:t>
      </w:r>
      <w:r>
        <w:t xml:space="preserve"> "Short-Circuit Stud</w:t>
      </w:r>
      <w:r w:rsidR="00AA3A09">
        <w:rPr>
          <w:lang w:val="en-US"/>
        </w:rPr>
        <w:t>ies</w:t>
      </w:r>
      <w:r>
        <w:t>" if a short-circuit study is necessary.</w:t>
      </w:r>
    </w:p>
    <w:p w14:paraId="4CDF4BD3" w14:textId="77777777" w:rsidR="00B07DA4" w:rsidRDefault="00B07DA4" w:rsidP="00A87177">
      <w:pPr>
        <w:pStyle w:val="ART"/>
        <w:jc w:val="left"/>
      </w:pPr>
      <w:r>
        <w:t>POWER SYSTEM DATA</w:t>
      </w:r>
    </w:p>
    <w:p w14:paraId="4CDF4BD4" w14:textId="77777777" w:rsidR="00B07DA4" w:rsidRDefault="00B07DA4" w:rsidP="00A87177">
      <w:pPr>
        <w:pStyle w:val="PR1"/>
        <w:jc w:val="left"/>
      </w:pPr>
      <w:r>
        <w:t>Obtain all data necessary for the conduct of the overcurrent protective device study.</w:t>
      </w:r>
    </w:p>
    <w:p w14:paraId="4CDF4BD5" w14:textId="77777777" w:rsidR="00B07DA4" w:rsidRDefault="00B07DA4" w:rsidP="00A87177">
      <w:pPr>
        <w:pStyle w:val="PR2"/>
        <w:spacing w:before="240"/>
        <w:jc w:val="left"/>
      </w:pPr>
      <w:r>
        <w:t xml:space="preserve">Verify completeness of data supplied in the one-line diagram on Drawings. Call discrepancies to the attention of </w:t>
      </w:r>
      <w:r w:rsidR="003374BE">
        <w:t xml:space="preserve">the </w:t>
      </w:r>
      <w:r w:rsidR="00857827">
        <w:t>District Construction Manager</w:t>
      </w:r>
      <w:r>
        <w:t>.</w:t>
      </w:r>
    </w:p>
    <w:p w14:paraId="4CDF4BD6" w14:textId="77777777" w:rsidR="00B07DA4" w:rsidRDefault="00B07DA4" w:rsidP="00A87177">
      <w:pPr>
        <w:pStyle w:val="PR2"/>
        <w:jc w:val="left"/>
      </w:pPr>
      <w:r>
        <w:t>For new equipment, use characteristics submitted under the provisions of action submittals and information submittals for this Project.</w:t>
      </w:r>
    </w:p>
    <w:p w14:paraId="4CDF4BD7" w14:textId="77777777" w:rsidR="00B07DA4" w:rsidRDefault="00B07DA4" w:rsidP="00A87177">
      <w:pPr>
        <w:pStyle w:val="PR2"/>
        <w:jc w:val="left"/>
      </w:pPr>
      <w:r>
        <w:t>For existing equipment, whether or not relocated obtain required electrical distribution system data by field investigation and surveys, conducted by qualified technicians and engineers. The qualifications of technicians and engineers shall be qualified as defined by NFPA 70E.</w:t>
      </w:r>
    </w:p>
    <w:p w14:paraId="4CDF4BD8" w14:textId="77777777" w:rsidR="00B07DA4" w:rsidRDefault="00B07DA4" w:rsidP="00A87177">
      <w:pPr>
        <w:pStyle w:val="PR1"/>
        <w:jc w:val="left"/>
      </w:pPr>
      <w:r>
        <w:t>Gather and tabulate the following input data to support coordination study. The list below is a guide. Comply with recommendations in IEEE 551 for the amount of detail required to be acquired in the field. Field data gathering shall be under the direct supervision and control of the engineer in charge of performing the study, and shall be by the engineer or its representative who holds NETA ETT Level III certification or NICET Electrical Power Testing Level III certification.</w:t>
      </w:r>
    </w:p>
    <w:p w14:paraId="4CDF4BD9" w14:textId="77777777" w:rsidR="00B07DA4" w:rsidRDefault="00B07DA4" w:rsidP="00A87177">
      <w:pPr>
        <w:pStyle w:val="PR2"/>
        <w:spacing w:before="240"/>
        <w:jc w:val="left"/>
      </w:pPr>
      <w:r>
        <w:t>Product Data for overcurrent protective devices specified in other Sections and involved in overcurrent protective device coordination studies. Use equipment designation tags that are consistent with electrical distribution system diagrams, overcurrent protective device submittals, input and output data, and recommended device settings.</w:t>
      </w:r>
    </w:p>
    <w:p w14:paraId="4CDF4BDA" w14:textId="77777777" w:rsidR="00B07DA4" w:rsidRDefault="00B07DA4" w:rsidP="00A87177">
      <w:pPr>
        <w:pStyle w:val="PR2"/>
        <w:jc w:val="left"/>
      </w:pPr>
      <w:r>
        <w:t>Electrical power utility impedance at the service.</w:t>
      </w:r>
    </w:p>
    <w:p w14:paraId="4CDF4BDB" w14:textId="77777777" w:rsidR="00B07DA4" w:rsidRDefault="00B07DA4" w:rsidP="00A87177">
      <w:pPr>
        <w:pStyle w:val="PR2"/>
        <w:jc w:val="left"/>
      </w:pPr>
      <w:r>
        <w:t>Power sources and ties.</w:t>
      </w:r>
    </w:p>
    <w:p w14:paraId="4CDF4BDC" w14:textId="77777777" w:rsidR="00B07DA4" w:rsidRDefault="00B07DA4" w:rsidP="00A87177">
      <w:pPr>
        <w:pStyle w:val="PR2"/>
        <w:jc w:val="left"/>
      </w:pPr>
      <w:r>
        <w:t>Short-circuit current at each system bus, three phase and line-to-ground.</w:t>
      </w:r>
    </w:p>
    <w:p w14:paraId="4CDF4BDD" w14:textId="77777777" w:rsidR="00B07DA4" w:rsidRDefault="00B07DA4" w:rsidP="00A87177">
      <w:pPr>
        <w:pStyle w:val="PR2"/>
        <w:jc w:val="left"/>
      </w:pPr>
      <w:r>
        <w:t>Full-load current of all loads.</w:t>
      </w:r>
    </w:p>
    <w:p w14:paraId="4CDF4BDE" w14:textId="77777777" w:rsidR="00B07DA4" w:rsidRDefault="00B07DA4" w:rsidP="00A87177">
      <w:pPr>
        <w:pStyle w:val="PR2"/>
        <w:jc w:val="left"/>
      </w:pPr>
      <w:r>
        <w:t>Voltage level at each bus.</w:t>
      </w:r>
    </w:p>
    <w:p w14:paraId="4CDF4BDF" w14:textId="77777777" w:rsidR="00B07DA4" w:rsidRDefault="00B07DA4" w:rsidP="00A87177">
      <w:pPr>
        <w:pStyle w:val="PR2"/>
        <w:jc w:val="left"/>
      </w:pPr>
      <w:r>
        <w:lastRenderedPageBreak/>
        <w:t>For transformers, include kVA, primary and secondary voltages, connection type, impedance, X/R ratio, taps measured in percent, and phase shift.</w:t>
      </w:r>
    </w:p>
    <w:p w14:paraId="4CDF4BE0" w14:textId="77777777" w:rsidR="00B07DA4" w:rsidRDefault="00B07DA4" w:rsidP="00A87177">
      <w:pPr>
        <w:pStyle w:val="PR2"/>
        <w:jc w:val="left"/>
      </w:pPr>
      <w:r>
        <w:t>For reactors, provide manufacturer and model designation, voltage rating, and impedance.</w:t>
      </w:r>
    </w:p>
    <w:p w14:paraId="4CDF4BE1" w14:textId="77777777" w:rsidR="00B07DA4" w:rsidRDefault="00B07DA4" w:rsidP="00A87177">
      <w:pPr>
        <w:pStyle w:val="PR2"/>
        <w:jc w:val="left"/>
      </w:pPr>
      <w:r>
        <w:t>For circuit breakers and fuses, provide manufacturer and model designation. List type of breaker, type of trip and available range of settings, SCCR, current rating, and breaker settings.</w:t>
      </w:r>
    </w:p>
    <w:p w14:paraId="4CDF4BE2" w14:textId="77777777" w:rsidR="00B07DA4" w:rsidRDefault="00B07DA4" w:rsidP="00A87177">
      <w:pPr>
        <w:pStyle w:val="PR2"/>
        <w:jc w:val="left"/>
      </w:pPr>
      <w:r>
        <w:t>Generator short-circuit current contribution data, including short-circuit reactance, rated kVA, rated voltage, and X/R ratio.</w:t>
      </w:r>
    </w:p>
    <w:p w14:paraId="4CDF4BE3" w14:textId="77777777" w:rsidR="00B07DA4" w:rsidRDefault="00B07DA4" w:rsidP="00A87177">
      <w:pPr>
        <w:pStyle w:val="PR2"/>
        <w:jc w:val="left"/>
      </w:pPr>
      <w:r>
        <w:t>For relays, provide manufacturer and model designation, current transformer ratios, potential transformer ratios, and relay settings.</w:t>
      </w:r>
    </w:p>
    <w:p w14:paraId="4CDF4BE4" w14:textId="77777777" w:rsidR="00B07DA4" w:rsidRDefault="00B07DA4" w:rsidP="00A87177">
      <w:pPr>
        <w:pStyle w:val="PR2"/>
        <w:jc w:val="left"/>
      </w:pPr>
      <w:r>
        <w:t>Maximum demands from service meters.</w:t>
      </w:r>
    </w:p>
    <w:p w14:paraId="4CDF4BE5" w14:textId="77777777" w:rsidR="00B07DA4" w:rsidRDefault="00B07DA4" w:rsidP="00A87177">
      <w:pPr>
        <w:pStyle w:val="PR2"/>
        <w:jc w:val="left"/>
      </w:pPr>
      <w:r>
        <w:t>Busway manufacturer and model designation, current rating, impedance, lengths, and conductor material.</w:t>
      </w:r>
    </w:p>
    <w:p w14:paraId="4CDF4BE6" w14:textId="77777777" w:rsidR="00B07DA4" w:rsidRDefault="00B07DA4" w:rsidP="00A87177">
      <w:pPr>
        <w:pStyle w:val="PR2"/>
        <w:jc w:val="left"/>
      </w:pPr>
      <w:r>
        <w:t>Motor horsepower and NEMA MG 1 code letter designation.</w:t>
      </w:r>
    </w:p>
    <w:p w14:paraId="4CDF4BE7" w14:textId="77777777" w:rsidR="00B07DA4" w:rsidRDefault="00B07DA4" w:rsidP="00A87177">
      <w:pPr>
        <w:pStyle w:val="PR2"/>
        <w:jc w:val="left"/>
      </w:pPr>
      <w:r>
        <w:t>Low-voltage cable sizes, lengths, number, conductor material, and conduit material (magnetic or nonmagnetic).</w:t>
      </w:r>
    </w:p>
    <w:p w14:paraId="4CDF4BE8" w14:textId="77777777" w:rsidR="00B07DA4" w:rsidRDefault="00B07DA4" w:rsidP="00A87177">
      <w:pPr>
        <w:pStyle w:val="PR2"/>
        <w:jc w:val="left"/>
      </w:pPr>
      <w:r>
        <w:t>Medium-voltage cable sizes, lengths, conductor material, and cable construction and metallic shield performance parameters.</w:t>
      </w:r>
    </w:p>
    <w:p w14:paraId="4CDF4BE9" w14:textId="77777777" w:rsidR="00B07DA4" w:rsidRDefault="00B07DA4" w:rsidP="00A87177">
      <w:pPr>
        <w:pStyle w:val="PR2"/>
        <w:jc w:val="left"/>
      </w:pPr>
      <w:r>
        <w:t>Data sheets to supplement electrical distribution system diagram, cross-referenced with tag numbers on diagram, showing the following:</w:t>
      </w:r>
    </w:p>
    <w:p w14:paraId="4CDF4BEA" w14:textId="77777777" w:rsidR="00B07DA4" w:rsidRDefault="00B07DA4" w:rsidP="00A87177">
      <w:pPr>
        <w:pStyle w:val="PR3"/>
        <w:spacing w:before="240"/>
        <w:jc w:val="left"/>
      </w:pPr>
      <w:r>
        <w:t>Special load considerations, including starting inrush currents and frequent starting and stopping.</w:t>
      </w:r>
    </w:p>
    <w:p w14:paraId="4CDF4BEB" w14:textId="77777777" w:rsidR="00B07DA4" w:rsidRDefault="00B07DA4" w:rsidP="00A87177">
      <w:pPr>
        <w:pStyle w:val="PR3"/>
        <w:jc w:val="left"/>
      </w:pPr>
      <w:r>
        <w:t>Transformer characteristics, including primary protective device, magnetic inrush current, and overload capability.</w:t>
      </w:r>
    </w:p>
    <w:p w14:paraId="4CDF4BEC" w14:textId="77777777" w:rsidR="00B07DA4" w:rsidRDefault="00B07DA4" w:rsidP="00A87177">
      <w:pPr>
        <w:pStyle w:val="PR3"/>
        <w:jc w:val="left"/>
      </w:pPr>
      <w:r>
        <w:t>Motor full-load current, locked rotor current, service factor, starting time, type of start, and thermal-damage curve.</w:t>
      </w:r>
    </w:p>
    <w:p w14:paraId="4CDF4BED" w14:textId="77777777" w:rsidR="00B07DA4" w:rsidRDefault="00B07DA4" w:rsidP="00A87177">
      <w:pPr>
        <w:pStyle w:val="PR3"/>
        <w:jc w:val="left"/>
      </w:pPr>
      <w:r>
        <w:t>Generator thermal-damage curve.</w:t>
      </w:r>
    </w:p>
    <w:p w14:paraId="4CDF4BEE" w14:textId="77777777" w:rsidR="00B07DA4" w:rsidRDefault="00B07DA4" w:rsidP="00A87177">
      <w:pPr>
        <w:pStyle w:val="PR3"/>
        <w:jc w:val="left"/>
      </w:pPr>
      <w:r>
        <w:t>Ratings, types, and settings of utility company's overcurrent protective devices.</w:t>
      </w:r>
    </w:p>
    <w:p w14:paraId="4CDF4BEF" w14:textId="77777777" w:rsidR="00B07DA4" w:rsidRDefault="00B07DA4" w:rsidP="00A87177">
      <w:pPr>
        <w:pStyle w:val="PR3"/>
        <w:jc w:val="left"/>
      </w:pPr>
      <w:r>
        <w:t>Special overcurrent protective device settings or types stipulated by utility company.</w:t>
      </w:r>
    </w:p>
    <w:p w14:paraId="4CDF4BF0" w14:textId="77777777" w:rsidR="00B07DA4" w:rsidRDefault="00B07DA4" w:rsidP="00A87177">
      <w:pPr>
        <w:pStyle w:val="PR3"/>
        <w:jc w:val="left"/>
      </w:pPr>
      <w:r>
        <w:t>Time-current-characteristic curves of devices indicated to be coordinated.</w:t>
      </w:r>
    </w:p>
    <w:p w14:paraId="4CDF4BF1" w14:textId="77777777" w:rsidR="00B07DA4" w:rsidRDefault="00B07DA4" w:rsidP="00A87177">
      <w:pPr>
        <w:pStyle w:val="PR3"/>
        <w:jc w:val="left"/>
      </w:pPr>
      <w:r>
        <w:t>Manufacturer, frame size, interrupting rating in amperes rms symmetrical, ampere or current sensor rating, long-time adjustment range, short-time adjustment range, and instantaneous adjustment range for circuit breakers.</w:t>
      </w:r>
    </w:p>
    <w:p w14:paraId="4CDF4BF2" w14:textId="77777777" w:rsidR="00B07DA4" w:rsidRDefault="00B07DA4" w:rsidP="00A87177">
      <w:pPr>
        <w:pStyle w:val="PR3"/>
        <w:jc w:val="left"/>
      </w:pPr>
      <w:r>
        <w:t>Manufacturer and type, ampere-tap adjustment range, time-delay adjustment range, instantaneous attachment adjustment range, and current transformer ratio for overcurrent relays.</w:t>
      </w:r>
    </w:p>
    <w:p w14:paraId="4CDF4BF3" w14:textId="77777777" w:rsidR="00B07DA4" w:rsidRDefault="00B07DA4" w:rsidP="00A87177">
      <w:pPr>
        <w:pStyle w:val="PR3"/>
        <w:jc w:val="left"/>
      </w:pPr>
      <w:r>
        <w:t>Panelboards, switchboards, motor-control center ampacity, and SCCR in amperes rms symmetrical.</w:t>
      </w:r>
    </w:p>
    <w:p w14:paraId="4CDF4BF4" w14:textId="77777777" w:rsidR="00B07DA4" w:rsidRDefault="00B07DA4" w:rsidP="00A87177">
      <w:pPr>
        <w:pStyle w:val="PR3"/>
        <w:jc w:val="left"/>
      </w:pPr>
      <w:r>
        <w:t>Identify series-rated interrupting devices for a condition where the available fault current is greater than the interrupting rating of the downstream equipment. Obtain device data details to allow verification that series application of these devices complies with NFPA 70 and UL 489 requirements.</w:t>
      </w:r>
    </w:p>
    <w:p w14:paraId="4CDF4BF5" w14:textId="77777777" w:rsidR="00B07DA4" w:rsidRDefault="00B07DA4" w:rsidP="00A87177">
      <w:pPr>
        <w:pStyle w:val="ART"/>
        <w:jc w:val="left"/>
      </w:pPr>
      <w:r>
        <w:lastRenderedPageBreak/>
        <w:t>FIELD ADJUSTING</w:t>
      </w:r>
    </w:p>
    <w:p w14:paraId="4CDF4BF6" w14:textId="77777777" w:rsidR="00B07DA4" w:rsidRDefault="00B07DA4" w:rsidP="00A87177">
      <w:pPr>
        <w:pStyle w:val="PR1"/>
        <w:jc w:val="left"/>
      </w:pPr>
      <w:r>
        <w:t>Adjust relay and protective device settings according to the recommended settings provided by the coordination study. Field adjustments shall be completed by the engineering service division of the equipment manufacturer under the Startup and Acceptance Testing contract portion.</w:t>
      </w:r>
    </w:p>
    <w:p w14:paraId="4CDF4BF7" w14:textId="37D650A6" w:rsidR="00B07DA4" w:rsidRDefault="00B07DA4" w:rsidP="00A87177">
      <w:pPr>
        <w:pStyle w:val="PR1"/>
        <w:jc w:val="left"/>
      </w:pPr>
      <w:r>
        <w:t>Make minor modifications to equipment as required to accomplish compliance with [</w:t>
      </w:r>
      <w:r>
        <w:rPr>
          <w:b/>
        </w:rPr>
        <w:t>short-circuit and </w:t>
      </w:r>
      <w:r>
        <w:t>]</w:t>
      </w:r>
      <w:r w:rsidR="000077DE">
        <w:t xml:space="preserve"> </w:t>
      </w:r>
      <w:r>
        <w:t>protective device coordination studies.</w:t>
      </w:r>
    </w:p>
    <w:p w14:paraId="4CDF4BF8" w14:textId="77777777" w:rsidR="00B07DA4" w:rsidRDefault="00B07DA4" w:rsidP="00A87177">
      <w:pPr>
        <w:pStyle w:val="PR1"/>
        <w:jc w:val="left"/>
      </w:pPr>
      <w:r>
        <w:t>Testing and adjusting shall be by a full-time employee of the Field Adjusting Agency, who holds NETA ETT Level III certification or NICET Electrical Power Testing Level III certification.</w:t>
      </w:r>
    </w:p>
    <w:p w14:paraId="4CDF4BF9" w14:textId="77777777" w:rsidR="00B07DA4" w:rsidRDefault="00B07DA4" w:rsidP="00A87177">
      <w:pPr>
        <w:pStyle w:val="CMT"/>
        <w:jc w:val="left"/>
      </w:pPr>
      <w:r>
        <w:t xml:space="preserve">Retain subparagraph below with one of last two paragraphs above. Revise to suit Project. </w:t>
      </w:r>
    </w:p>
    <w:p w14:paraId="4CDF4BFA" w14:textId="77777777" w:rsidR="00B07DA4" w:rsidRDefault="00B07DA4" w:rsidP="00A87177">
      <w:pPr>
        <w:pStyle w:val="PR2"/>
        <w:spacing w:before="240"/>
        <w:jc w:val="left"/>
      </w:pPr>
      <w:r>
        <w:t>Perform each visual and mechanical inspection and electrical test stated in NETA Acceptance Testing Specification. Certify compliance with test parameters. Perform NETA tests and inspections for all adjustable overcurrent protective devices.</w:t>
      </w:r>
    </w:p>
    <w:p w14:paraId="4CDF4BFB" w14:textId="77777777" w:rsidR="00B07DA4" w:rsidRDefault="00B07DA4" w:rsidP="00A87177">
      <w:pPr>
        <w:pStyle w:val="ART"/>
        <w:jc w:val="left"/>
      </w:pPr>
      <w:r>
        <w:t>DEMONSTRATION</w:t>
      </w:r>
    </w:p>
    <w:p w14:paraId="4CDF4BFC" w14:textId="77777777" w:rsidR="00B07DA4" w:rsidRDefault="00B07DA4" w:rsidP="00A87177">
      <w:pPr>
        <w:pStyle w:val="PR1"/>
        <w:jc w:val="left"/>
      </w:pPr>
      <w:r>
        <w:t xml:space="preserve">Engage the Coordination Study Specialist to train </w:t>
      </w:r>
      <w:r w:rsidR="00DF12FD">
        <w:t>District</w:t>
      </w:r>
      <w:r>
        <w:t>'s maintenance personnel in the following:</w:t>
      </w:r>
    </w:p>
    <w:p w14:paraId="4CDF4BFD" w14:textId="77777777" w:rsidR="00B07DA4" w:rsidRDefault="00B07DA4" w:rsidP="00A87177">
      <w:pPr>
        <w:pStyle w:val="PR2"/>
        <w:spacing w:before="240"/>
        <w:jc w:val="left"/>
      </w:pPr>
      <w:r>
        <w:t>Acquaint personnel in the fundamentals of operating the power system in normal and emergency modes.</w:t>
      </w:r>
    </w:p>
    <w:p w14:paraId="4CDF4BFE" w14:textId="77777777" w:rsidR="00B07DA4" w:rsidRDefault="00B07DA4" w:rsidP="00A87177">
      <w:pPr>
        <w:pStyle w:val="PR2"/>
        <w:jc w:val="left"/>
      </w:pPr>
      <w:r>
        <w:t>Hand-out and explain the objectives of the coordination study, study descriptions, purpose, basis, and scope. Include case descriptions, definition of terms, and guide for interpreting the time-current coordination curves.</w:t>
      </w:r>
    </w:p>
    <w:p w14:paraId="4CDF4BFF" w14:textId="77777777" w:rsidR="00B07DA4" w:rsidRDefault="00B07DA4" w:rsidP="00A87177">
      <w:pPr>
        <w:pStyle w:val="PR2"/>
        <w:jc w:val="left"/>
      </w:pPr>
      <w:r>
        <w:t>Adjust, operate, and maintain overcurrent protective device settings.</w:t>
      </w:r>
    </w:p>
    <w:p w14:paraId="4CDF4C00" w14:textId="77777777" w:rsidR="00B07DA4" w:rsidRDefault="00D62CE3" w:rsidP="00A87177">
      <w:pPr>
        <w:pStyle w:val="EOS"/>
        <w:jc w:val="left"/>
      </w:pPr>
      <w:r>
        <w:t xml:space="preserve">END OF SECTION </w:t>
      </w:r>
      <w:r w:rsidR="00951A24">
        <w:t>26 05 73</w:t>
      </w:r>
      <w:r w:rsidR="00AA3A09">
        <w:t>.16</w:t>
      </w:r>
    </w:p>
    <w:p w14:paraId="4CDF4C01" w14:textId="77777777" w:rsidR="002B4BAF" w:rsidRPr="002B4BAF" w:rsidRDefault="002B4BAF" w:rsidP="00A87177">
      <w:pPr>
        <w:pStyle w:val="CMT"/>
        <w:jc w:val="left"/>
      </w:pPr>
      <w:r w:rsidRPr="002B4BAF">
        <w:t>Retain this notice in all Sections of Project Manual.</w:t>
      </w:r>
    </w:p>
    <w:p w14:paraId="4CDF4C02" w14:textId="77777777" w:rsidR="002B4BAF" w:rsidRPr="002B4BAF" w:rsidRDefault="002B4BAF" w:rsidP="00A87177">
      <w:pPr>
        <w:tabs>
          <w:tab w:val="center" w:pos="4680"/>
          <w:tab w:val="right" w:pos="9360"/>
        </w:tabs>
        <w:suppressAutoHyphens/>
        <w:spacing w:before="480"/>
      </w:pPr>
      <w:r w:rsidRPr="002B4BAF">
        <w:t>San Diego Unified School District Guide Specifications</w:t>
      </w:r>
    </w:p>
    <w:p w14:paraId="2A2BE049" w14:textId="77777777" w:rsidR="00D47ED9" w:rsidRDefault="00D47ED9" w:rsidP="00D47ED9">
      <w:pPr>
        <w:suppressAutoHyphens/>
      </w:pPr>
      <w:r>
        <w:t xml:space="preserve">Document Version: </w:t>
      </w:r>
      <w:r>
        <w:rPr>
          <w:bCs/>
        </w:rPr>
        <w:t>August 2021</w:t>
      </w:r>
    </w:p>
    <w:p w14:paraId="4CDF4C03" w14:textId="1DED0D81" w:rsidR="002B4BAF" w:rsidRDefault="002B4BAF" w:rsidP="00D47ED9">
      <w:pPr>
        <w:suppressAutoHyphens/>
      </w:pPr>
    </w:p>
    <w:sectPr w:rsidR="002B4BAF" w:rsidSect="00951A24">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4C06" w14:textId="77777777" w:rsidR="00E15CD7" w:rsidRDefault="00E15CD7">
      <w:r>
        <w:separator/>
      </w:r>
    </w:p>
  </w:endnote>
  <w:endnote w:type="continuationSeparator" w:id="0">
    <w:p w14:paraId="4CDF4C07" w14:textId="77777777" w:rsidR="00E15CD7" w:rsidRDefault="00E1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AFC4A" w14:textId="77777777" w:rsidR="00770AB6" w:rsidRDefault="0077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951A24" w14:paraId="4CDF4C0D" w14:textId="77777777" w:rsidTr="00951A24">
      <w:tc>
        <w:tcPr>
          <w:tcW w:w="9360" w:type="dxa"/>
          <w:tcBorders>
            <w:top w:val="nil"/>
            <w:left w:val="nil"/>
            <w:bottom w:val="nil"/>
            <w:right w:val="nil"/>
          </w:tcBorders>
        </w:tcPr>
        <w:p w14:paraId="4CDF4C0C" w14:textId="77777777" w:rsidR="00951A24" w:rsidRDefault="00951A24" w:rsidP="00951A24">
          <w:pPr>
            <w:tabs>
              <w:tab w:val="center" w:pos="5400"/>
              <w:tab w:val="right" w:pos="10800"/>
            </w:tabs>
          </w:pPr>
        </w:p>
      </w:tc>
    </w:tr>
    <w:tr w:rsidR="00951A24" w14:paraId="4CDF4C0F" w14:textId="77777777" w:rsidTr="00951A24">
      <w:tc>
        <w:tcPr>
          <w:tcW w:w="9360" w:type="dxa"/>
          <w:tcBorders>
            <w:top w:val="nil"/>
            <w:left w:val="nil"/>
            <w:bottom w:val="nil"/>
            <w:right w:val="nil"/>
          </w:tcBorders>
        </w:tcPr>
        <w:p w14:paraId="4CDF4C0E" w14:textId="77777777" w:rsidR="00951A24" w:rsidRDefault="00951A24" w:rsidP="00AA3A09">
          <w:pPr>
            <w:tabs>
              <w:tab w:val="center" w:pos="4680"/>
              <w:tab w:val="right" w:pos="9360"/>
            </w:tabs>
            <w:rPr>
              <w:b/>
              <w:bCs/>
            </w:rPr>
          </w:pPr>
          <w:r>
            <w:rPr>
              <w:b/>
              <w:bCs/>
            </w:rPr>
            <w:tab/>
          </w:r>
          <w:r>
            <w:rPr>
              <w:rStyle w:val="NAM"/>
              <w:b/>
            </w:rPr>
            <w:t>COORDINATION STUD</w:t>
          </w:r>
          <w:r w:rsidR="00AA3A09">
            <w:rPr>
              <w:rStyle w:val="NAM"/>
              <w:b/>
            </w:rPr>
            <w:t>IES</w:t>
          </w:r>
        </w:p>
      </w:tc>
    </w:tr>
    <w:tr w:rsidR="00951A24" w14:paraId="4CDF4C11" w14:textId="77777777" w:rsidTr="00951A24">
      <w:tc>
        <w:tcPr>
          <w:tcW w:w="9360" w:type="dxa"/>
          <w:tcBorders>
            <w:top w:val="nil"/>
            <w:left w:val="nil"/>
            <w:bottom w:val="nil"/>
            <w:right w:val="nil"/>
          </w:tcBorders>
        </w:tcPr>
        <w:p w14:paraId="4CDF4C10" w14:textId="1AFA0322" w:rsidR="00951A24" w:rsidRDefault="00951A24" w:rsidP="00951A24">
          <w:pPr>
            <w:tabs>
              <w:tab w:val="center" w:pos="4680"/>
              <w:tab w:val="right" w:pos="9360"/>
            </w:tabs>
            <w:rPr>
              <w:b/>
              <w:bCs/>
            </w:rPr>
          </w:pPr>
          <w:r>
            <w:rPr>
              <w:b/>
              <w:bCs/>
            </w:rPr>
            <w:tab/>
          </w:r>
          <w:r>
            <w:rPr>
              <w:rStyle w:val="NUM"/>
              <w:b/>
            </w:rPr>
            <w:t>26 05 73</w:t>
          </w:r>
          <w:r w:rsidR="00AA3A09">
            <w:rPr>
              <w:rStyle w:val="NUM"/>
              <w:b/>
            </w:rPr>
            <w:t>.16</w:t>
          </w:r>
          <w:r>
            <w:rPr>
              <w:b/>
              <w:bCs/>
            </w:rPr>
            <w:t xml:space="preserve"> - </w:t>
          </w:r>
          <w:r>
            <w:rPr>
              <w:b/>
              <w:bCs/>
            </w:rPr>
            <w:fldChar w:fldCharType="begin"/>
          </w:r>
          <w:r>
            <w:rPr>
              <w:b/>
              <w:bCs/>
            </w:rPr>
            <w:instrText xml:space="preserve"> PAGE  \* MERGEFORMAT </w:instrText>
          </w:r>
          <w:r>
            <w:rPr>
              <w:b/>
              <w:bCs/>
            </w:rPr>
            <w:fldChar w:fldCharType="separate"/>
          </w:r>
          <w:r w:rsidR="000077DE">
            <w:rPr>
              <w:b/>
              <w:bCs/>
              <w:noProof/>
            </w:rPr>
            <w:t>10</w:t>
          </w:r>
          <w:r>
            <w:rPr>
              <w:b/>
              <w:bCs/>
            </w:rPr>
            <w:fldChar w:fldCharType="end"/>
          </w:r>
        </w:p>
      </w:tc>
    </w:tr>
    <w:tr w:rsidR="00951A24" w14:paraId="4CDF4C13" w14:textId="77777777" w:rsidTr="00951A24">
      <w:tc>
        <w:tcPr>
          <w:tcW w:w="9360" w:type="dxa"/>
          <w:tcBorders>
            <w:top w:val="nil"/>
            <w:left w:val="nil"/>
            <w:bottom w:val="nil"/>
            <w:right w:val="nil"/>
          </w:tcBorders>
        </w:tcPr>
        <w:p w14:paraId="668CC98C" w14:textId="6DA3B6F7" w:rsidR="00770AB6" w:rsidRPr="007343CB" w:rsidRDefault="00DD3ACF" w:rsidP="00770AB6">
          <w:pPr>
            <w:pStyle w:val="Header"/>
            <w:tabs>
              <w:tab w:val="clear" w:pos="4680"/>
            </w:tabs>
            <w:spacing w:line="276" w:lineRule="auto"/>
            <w:jc w:val="center"/>
            <w:rPr>
              <w:b/>
              <w:bCs/>
            </w:rPr>
          </w:pPr>
          <w:r>
            <w:rPr>
              <w:b/>
              <w:bCs/>
            </w:rPr>
            <w:tab/>
          </w:r>
          <w:r w:rsidR="00770AB6" w:rsidRPr="007343CB">
            <w:rPr>
              <w:bCs/>
            </w:rPr>
            <w:t xml:space="preserve"> </w:t>
          </w:r>
          <w:r w:rsidR="00770AB6" w:rsidRPr="007343CB">
            <w:rPr>
              <w:b/>
              <w:bCs/>
            </w:rPr>
            <w:t>ELECTRICAL CHARGING SYSTEM AND BATTERY ENERGY STORAGE SYSTEM</w:t>
          </w:r>
        </w:p>
        <w:p w14:paraId="4CDF4C12" w14:textId="421D005D" w:rsidR="00951A24" w:rsidRDefault="00951A24" w:rsidP="00951A24">
          <w:pPr>
            <w:tabs>
              <w:tab w:val="center" w:pos="4680"/>
              <w:tab w:val="right" w:pos="9360"/>
            </w:tabs>
            <w:rPr>
              <w:b/>
              <w:bCs/>
            </w:rPr>
          </w:pPr>
          <w:r>
            <w:rPr>
              <w:b/>
              <w:bCs/>
            </w:rPr>
            <w:tab/>
          </w:r>
        </w:p>
      </w:tc>
    </w:tr>
    <w:tr w:rsidR="00951A24" w14:paraId="4CDF4C15" w14:textId="77777777" w:rsidTr="00951A24">
      <w:tc>
        <w:tcPr>
          <w:tcW w:w="9360" w:type="dxa"/>
          <w:tcBorders>
            <w:top w:val="nil"/>
            <w:left w:val="nil"/>
            <w:bottom w:val="nil"/>
            <w:right w:val="nil"/>
          </w:tcBorders>
        </w:tcPr>
        <w:p w14:paraId="4CDF4C14" w14:textId="77777777" w:rsidR="00951A24" w:rsidRDefault="00951A24" w:rsidP="00951A24">
          <w:pPr>
            <w:tabs>
              <w:tab w:val="center" w:pos="5400"/>
              <w:tab w:val="right" w:pos="10800"/>
            </w:tabs>
            <w:rPr>
              <w:b/>
              <w:bCs/>
              <w:color w:val="000000"/>
            </w:rPr>
          </w:pPr>
        </w:p>
      </w:tc>
    </w:tr>
  </w:tbl>
  <w:p w14:paraId="4CDF4C16" w14:textId="77777777" w:rsidR="00951A24" w:rsidRDefault="00951A24">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D6D18" w14:textId="77777777" w:rsidR="00770AB6" w:rsidRDefault="0077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4C04" w14:textId="77777777" w:rsidR="00E15CD7" w:rsidRDefault="00E15CD7">
      <w:r>
        <w:separator/>
      </w:r>
    </w:p>
  </w:footnote>
  <w:footnote w:type="continuationSeparator" w:id="0">
    <w:p w14:paraId="4CDF4C05" w14:textId="77777777" w:rsidR="00E15CD7" w:rsidRDefault="00E1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B944" w14:textId="77777777" w:rsidR="00770AB6" w:rsidRDefault="0077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951A24" w14:paraId="4CDF4C0A" w14:textId="77777777" w:rsidTr="00951A24">
      <w:trPr>
        <w:trHeight w:val="237"/>
      </w:trPr>
      <w:tc>
        <w:tcPr>
          <w:tcW w:w="4680" w:type="dxa"/>
          <w:tcBorders>
            <w:top w:val="nil"/>
            <w:left w:val="nil"/>
            <w:bottom w:val="nil"/>
            <w:right w:val="nil"/>
          </w:tcBorders>
        </w:tcPr>
        <w:p w14:paraId="4CDF4C08" w14:textId="77777777" w:rsidR="00951A24" w:rsidRDefault="00951A24" w:rsidP="00951A24">
          <w:pPr>
            <w:tabs>
              <w:tab w:val="center" w:pos="4680"/>
              <w:tab w:val="right" w:pos="9360"/>
            </w:tabs>
          </w:pPr>
          <w:r>
            <w:rPr>
              <w:b/>
              <w:bCs/>
            </w:rPr>
            <w:t>SPECIFICATIONS</w:t>
          </w:r>
        </w:p>
      </w:tc>
      <w:tc>
        <w:tcPr>
          <w:tcW w:w="4680" w:type="dxa"/>
          <w:tcBorders>
            <w:top w:val="nil"/>
            <w:left w:val="nil"/>
            <w:bottom w:val="nil"/>
            <w:right w:val="nil"/>
          </w:tcBorders>
        </w:tcPr>
        <w:p w14:paraId="4CDF4C09" w14:textId="096B0635" w:rsidR="00951A24" w:rsidRDefault="00951A24" w:rsidP="00763D15">
          <w:pPr>
            <w:tabs>
              <w:tab w:val="center" w:pos="4680"/>
              <w:tab w:val="right" w:pos="9360"/>
            </w:tabs>
            <w:jc w:val="right"/>
          </w:pPr>
          <w:r>
            <w:rPr>
              <w:b/>
              <w:bCs/>
            </w:rPr>
            <w:t xml:space="preserve">NO. </w:t>
          </w:r>
          <w:r w:rsidR="00770AB6">
            <w:rPr>
              <w:b/>
              <w:bCs/>
            </w:rPr>
            <w:t>PS23</w:t>
          </w:r>
          <w:r>
            <w:rPr>
              <w:b/>
              <w:bCs/>
            </w:rPr>
            <w:t>-</w:t>
          </w:r>
          <w:r w:rsidR="00770AB6">
            <w:rPr>
              <w:b/>
              <w:bCs/>
            </w:rPr>
            <w:t>0300</w:t>
          </w:r>
          <w:r>
            <w:rPr>
              <w:b/>
              <w:bCs/>
            </w:rPr>
            <w:t>-</w:t>
          </w:r>
          <w:r w:rsidR="00770AB6">
            <w:rPr>
              <w:b/>
              <w:bCs/>
            </w:rPr>
            <w:t>11</w:t>
          </w:r>
        </w:p>
      </w:tc>
    </w:tr>
  </w:tbl>
  <w:p w14:paraId="4CDF4C0B" w14:textId="77777777" w:rsidR="00951A24" w:rsidRDefault="00951A2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C7AE" w14:textId="77777777" w:rsidR="00770AB6" w:rsidRDefault="0077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4ED5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4A8CB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7D0FF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3949CA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6CE62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AD6F56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29C59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BECB9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8A88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2818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11C091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011A6785"/>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3"/>
    <w:docVar w:name="Format" w:val="1"/>
    <w:docVar w:name="MF04" w:val="260573"/>
    <w:docVar w:name="MF95" w:val="16055"/>
    <w:docVar w:name="SectionID" w:val="582"/>
    <w:docVar w:name="SpecType" w:val="MasterSpec"/>
    <w:docVar w:name="Version" w:val="9100"/>
  </w:docVars>
  <w:rsids>
    <w:rsidRoot w:val="00AC77EF"/>
    <w:rsid w:val="000077DE"/>
    <w:rsid w:val="00016FAB"/>
    <w:rsid w:val="00057839"/>
    <w:rsid w:val="00060C94"/>
    <w:rsid w:val="00072F08"/>
    <w:rsid w:val="00082DE2"/>
    <w:rsid w:val="000A5366"/>
    <w:rsid w:val="000D7029"/>
    <w:rsid w:val="00113E87"/>
    <w:rsid w:val="0023684C"/>
    <w:rsid w:val="002B4BAF"/>
    <w:rsid w:val="002D56D0"/>
    <w:rsid w:val="0030491B"/>
    <w:rsid w:val="003374BE"/>
    <w:rsid w:val="00345CDB"/>
    <w:rsid w:val="00525EA2"/>
    <w:rsid w:val="00571479"/>
    <w:rsid w:val="0058360D"/>
    <w:rsid w:val="00596FB2"/>
    <w:rsid w:val="005C573C"/>
    <w:rsid w:val="00630FAE"/>
    <w:rsid w:val="00672EA9"/>
    <w:rsid w:val="007067E8"/>
    <w:rsid w:val="00752097"/>
    <w:rsid w:val="00763D15"/>
    <w:rsid w:val="007645D8"/>
    <w:rsid w:val="00770AB6"/>
    <w:rsid w:val="00785FA1"/>
    <w:rsid w:val="0079529B"/>
    <w:rsid w:val="007B0DFB"/>
    <w:rsid w:val="007B40B0"/>
    <w:rsid w:val="0080418C"/>
    <w:rsid w:val="0081167E"/>
    <w:rsid w:val="008235FF"/>
    <w:rsid w:val="00857827"/>
    <w:rsid w:val="008A4AAB"/>
    <w:rsid w:val="008A4B17"/>
    <w:rsid w:val="008C657F"/>
    <w:rsid w:val="008F6AFB"/>
    <w:rsid w:val="009273A1"/>
    <w:rsid w:val="00951A24"/>
    <w:rsid w:val="009D7D9A"/>
    <w:rsid w:val="009E32CD"/>
    <w:rsid w:val="00A13EC4"/>
    <w:rsid w:val="00A62362"/>
    <w:rsid w:val="00A87177"/>
    <w:rsid w:val="00AA3A09"/>
    <w:rsid w:val="00AC77EF"/>
    <w:rsid w:val="00AE12C0"/>
    <w:rsid w:val="00AF470F"/>
    <w:rsid w:val="00AF51A8"/>
    <w:rsid w:val="00B07DA4"/>
    <w:rsid w:val="00B170CE"/>
    <w:rsid w:val="00B74138"/>
    <w:rsid w:val="00B8746D"/>
    <w:rsid w:val="00BB04C2"/>
    <w:rsid w:val="00BE27C5"/>
    <w:rsid w:val="00C43613"/>
    <w:rsid w:val="00CB4464"/>
    <w:rsid w:val="00D26865"/>
    <w:rsid w:val="00D3072A"/>
    <w:rsid w:val="00D3729C"/>
    <w:rsid w:val="00D47ED9"/>
    <w:rsid w:val="00D62CE3"/>
    <w:rsid w:val="00D74191"/>
    <w:rsid w:val="00DD3ACF"/>
    <w:rsid w:val="00DF12FD"/>
    <w:rsid w:val="00DF3082"/>
    <w:rsid w:val="00E15CD7"/>
    <w:rsid w:val="00E337EF"/>
    <w:rsid w:val="00E7298D"/>
    <w:rsid w:val="00E76A7F"/>
    <w:rsid w:val="00EC0286"/>
    <w:rsid w:val="00ED2C30"/>
    <w:rsid w:val="00EF7523"/>
    <w:rsid w:val="00F9455E"/>
    <w:rsid w:val="00FA30EA"/>
    <w:rsid w:val="00FE5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F4B34"/>
  <w15:chartTrackingRefBased/>
  <w15:docId w15:val="{DDD2675F-1137-417E-8DC8-DAAFDD004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9D7D9A"/>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9D7D9A"/>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9D7D9A"/>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9D7D9A"/>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9D7D9A"/>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9D7D9A"/>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9D7D9A"/>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9D7D9A"/>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9D7D9A"/>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AC77EF"/>
    <w:rPr>
      <w:color w:val="E36C0A"/>
      <w:u w:val="single"/>
    </w:rPr>
  </w:style>
  <w:style w:type="character" w:styleId="Hyperlink">
    <w:name w:val="Hyperlink"/>
    <w:uiPriority w:val="99"/>
    <w:unhideWhenUsed/>
    <w:rsid w:val="00AC77EF"/>
    <w:rPr>
      <w:color w:val="0000FF"/>
      <w:u w:val="single"/>
    </w:rPr>
  </w:style>
  <w:style w:type="paragraph" w:styleId="Header">
    <w:name w:val="header"/>
    <w:basedOn w:val="Normal"/>
    <w:link w:val="HeaderChar"/>
    <w:uiPriority w:val="99"/>
    <w:unhideWhenUsed/>
    <w:rsid w:val="00057839"/>
    <w:pPr>
      <w:tabs>
        <w:tab w:val="center" w:pos="4680"/>
        <w:tab w:val="right" w:pos="9360"/>
      </w:tabs>
    </w:pPr>
  </w:style>
  <w:style w:type="character" w:customStyle="1" w:styleId="HeaderChar">
    <w:name w:val="Header Char"/>
    <w:basedOn w:val="DefaultParagraphFont"/>
    <w:link w:val="Header"/>
    <w:uiPriority w:val="99"/>
    <w:rsid w:val="00057839"/>
  </w:style>
  <w:style w:type="paragraph" w:styleId="Footer">
    <w:name w:val="footer"/>
    <w:basedOn w:val="Normal"/>
    <w:link w:val="FooterChar"/>
    <w:uiPriority w:val="99"/>
    <w:unhideWhenUsed/>
    <w:rsid w:val="00057839"/>
    <w:pPr>
      <w:tabs>
        <w:tab w:val="center" w:pos="4680"/>
        <w:tab w:val="right" w:pos="9360"/>
      </w:tabs>
    </w:pPr>
  </w:style>
  <w:style w:type="character" w:customStyle="1" w:styleId="FooterChar">
    <w:name w:val="Footer Char"/>
    <w:basedOn w:val="DefaultParagraphFont"/>
    <w:link w:val="Footer"/>
    <w:uiPriority w:val="99"/>
    <w:rsid w:val="00057839"/>
  </w:style>
  <w:style w:type="paragraph" w:customStyle="1" w:styleId="TIP">
    <w:name w:val="TIP"/>
    <w:basedOn w:val="Normal"/>
    <w:link w:val="TIPChar"/>
    <w:rsid w:val="00ED2C30"/>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ED2C30"/>
    <w:rPr>
      <w:rFonts w:ascii="Arial" w:hAnsi="Arial" w:cs="Arial"/>
      <w:vanish/>
      <w:color w:val="0000FF"/>
      <w:sz w:val="22"/>
      <w:lang w:val="x-none" w:eastAsia="x-none"/>
    </w:rPr>
  </w:style>
  <w:style w:type="character" w:customStyle="1" w:styleId="TIPChar">
    <w:name w:val="TIP Char"/>
    <w:link w:val="TIP"/>
    <w:rsid w:val="00ED2C30"/>
    <w:rPr>
      <w:vanish w:val="0"/>
      <w:color w:val="B30838"/>
    </w:rPr>
  </w:style>
  <w:style w:type="paragraph" w:customStyle="1" w:styleId="PRN">
    <w:name w:val="PRN"/>
    <w:basedOn w:val="Normal"/>
    <w:link w:val="PRNChar"/>
    <w:rsid w:val="00D62CE3"/>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NChar">
    <w:name w:val="PRN Char"/>
    <w:link w:val="PRN"/>
    <w:rsid w:val="00D62CE3"/>
    <w:rPr>
      <w:rFonts w:ascii="Arial" w:hAnsi="Arial" w:cs="Arial"/>
      <w:sz w:val="22"/>
      <w:shd w:val="pct20" w:color="FFFF00" w:fill="FFFFFF"/>
    </w:rPr>
  </w:style>
  <w:style w:type="paragraph" w:customStyle="1" w:styleId="OMN">
    <w:name w:val="OMN"/>
    <w:basedOn w:val="Normal"/>
    <w:link w:val="OMNChar"/>
    <w:rsid w:val="00D62CE3"/>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62CE3"/>
    <w:rPr>
      <w:rFonts w:ascii="Arial" w:hAnsi="Arial" w:cs="Arial"/>
      <w:b/>
      <w:sz w:val="22"/>
    </w:rPr>
  </w:style>
  <w:style w:type="character" w:customStyle="1" w:styleId="OMNChar">
    <w:name w:val="OMN Char"/>
    <w:link w:val="OMN"/>
    <w:rsid w:val="00D62CE3"/>
    <w:rPr>
      <w:rFonts w:ascii="Arial" w:hAnsi="Arial" w:cs="Arial"/>
      <w:sz w:val="22"/>
      <w:shd w:val="pct30" w:color="CC99FF" w:fill="FFFFFF"/>
    </w:rPr>
  </w:style>
  <w:style w:type="paragraph" w:customStyle="1" w:styleId="STEditOR">
    <w:name w:val="STEdit[OR]"/>
    <w:basedOn w:val="Normal"/>
    <w:link w:val="STEditORChar"/>
    <w:rsid w:val="00D62CE3"/>
    <w:rPr>
      <w:b/>
    </w:rPr>
  </w:style>
  <w:style w:type="character" w:customStyle="1" w:styleId="STEditORChar">
    <w:name w:val="STEdit[OR] Char"/>
    <w:basedOn w:val="EOSChar"/>
    <w:link w:val="STEditOR"/>
    <w:rsid w:val="00D62CE3"/>
    <w:rPr>
      <w:rFonts w:ascii="Arial" w:hAnsi="Arial" w:cs="Arial"/>
      <w:b/>
      <w:sz w:val="22"/>
    </w:rPr>
  </w:style>
  <w:style w:type="paragraph" w:styleId="BalloonText">
    <w:name w:val="Balloon Text"/>
    <w:basedOn w:val="Normal"/>
    <w:link w:val="BalloonTextChar"/>
    <w:uiPriority w:val="99"/>
    <w:semiHidden/>
    <w:unhideWhenUsed/>
    <w:rsid w:val="009D7D9A"/>
    <w:rPr>
      <w:rFonts w:ascii="Segoe UI" w:hAnsi="Segoe UI" w:cs="Segoe UI"/>
      <w:sz w:val="18"/>
      <w:szCs w:val="18"/>
    </w:rPr>
  </w:style>
  <w:style w:type="character" w:customStyle="1" w:styleId="BalloonTextChar">
    <w:name w:val="Balloon Text Char"/>
    <w:link w:val="BalloonText"/>
    <w:uiPriority w:val="99"/>
    <w:semiHidden/>
    <w:rsid w:val="009D7D9A"/>
    <w:rPr>
      <w:rFonts w:ascii="Segoe UI" w:hAnsi="Segoe UI" w:cs="Segoe UI"/>
      <w:sz w:val="18"/>
      <w:szCs w:val="18"/>
    </w:rPr>
  </w:style>
  <w:style w:type="paragraph" w:styleId="Bibliography">
    <w:name w:val="Bibliography"/>
    <w:basedOn w:val="Normal"/>
    <w:next w:val="Normal"/>
    <w:uiPriority w:val="37"/>
    <w:semiHidden/>
    <w:unhideWhenUsed/>
    <w:rsid w:val="009D7D9A"/>
  </w:style>
  <w:style w:type="paragraph" w:styleId="BlockText">
    <w:name w:val="Block Text"/>
    <w:basedOn w:val="Normal"/>
    <w:uiPriority w:val="99"/>
    <w:semiHidden/>
    <w:unhideWhenUsed/>
    <w:rsid w:val="009D7D9A"/>
    <w:pPr>
      <w:spacing w:after="120"/>
      <w:ind w:left="1440" w:right="1440"/>
    </w:pPr>
  </w:style>
  <w:style w:type="paragraph" w:styleId="BodyText">
    <w:name w:val="Body Text"/>
    <w:basedOn w:val="Normal"/>
    <w:link w:val="BodyTextChar"/>
    <w:uiPriority w:val="99"/>
    <w:semiHidden/>
    <w:unhideWhenUsed/>
    <w:rsid w:val="009D7D9A"/>
    <w:pPr>
      <w:spacing w:after="120"/>
    </w:pPr>
  </w:style>
  <w:style w:type="character" w:customStyle="1" w:styleId="BodyTextChar">
    <w:name w:val="Body Text Char"/>
    <w:link w:val="BodyText"/>
    <w:uiPriority w:val="99"/>
    <w:semiHidden/>
    <w:rsid w:val="009D7D9A"/>
    <w:rPr>
      <w:rFonts w:ascii="Arial" w:hAnsi="Arial" w:cs="Arial"/>
    </w:rPr>
  </w:style>
  <w:style w:type="paragraph" w:styleId="BodyText2">
    <w:name w:val="Body Text 2"/>
    <w:basedOn w:val="Normal"/>
    <w:link w:val="BodyText2Char"/>
    <w:uiPriority w:val="99"/>
    <w:semiHidden/>
    <w:unhideWhenUsed/>
    <w:rsid w:val="009D7D9A"/>
    <w:pPr>
      <w:spacing w:after="120" w:line="480" w:lineRule="auto"/>
    </w:pPr>
  </w:style>
  <w:style w:type="character" w:customStyle="1" w:styleId="BodyText2Char">
    <w:name w:val="Body Text 2 Char"/>
    <w:link w:val="BodyText2"/>
    <w:uiPriority w:val="99"/>
    <w:semiHidden/>
    <w:rsid w:val="009D7D9A"/>
    <w:rPr>
      <w:rFonts w:ascii="Arial" w:hAnsi="Arial" w:cs="Arial"/>
    </w:rPr>
  </w:style>
  <w:style w:type="paragraph" w:styleId="BodyText3">
    <w:name w:val="Body Text 3"/>
    <w:basedOn w:val="Normal"/>
    <w:link w:val="BodyText3Char"/>
    <w:uiPriority w:val="99"/>
    <w:semiHidden/>
    <w:unhideWhenUsed/>
    <w:rsid w:val="009D7D9A"/>
    <w:pPr>
      <w:spacing w:after="120"/>
    </w:pPr>
    <w:rPr>
      <w:sz w:val="16"/>
      <w:szCs w:val="16"/>
    </w:rPr>
  </w:style>
  <w:style w:type="character" w:customStyle="1" w:styleId="BodyText3Char">
    <w:name w:val="Body Text 3 Char"/>
    <w:link w:val="BodyText3"/>
    <w:uiPriority w:val="99"/>
    <w:semiHidden/>
    <w:rsid w:val="009D7D9A"/>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9D7D9A"/>
    <w:pPr>
      <w:ind w:firstLine="210"/>
    </w:pPr>
  </w:style>
  <w:style w:type="character" w:customStyle="1" w:styleId="BodyTextFirstIndentChar">
    <w:name w:val="Body Text First Indent Char"/>
    <w:basedOn w:val="BodyTextChar"/>
    <w:link w:val="BodyTextFirstIndent"/>
    <w:uiPriority w:val="99"/>
    <w:semiHidden/>
    <w:rsid w:val="009D7D9A"/>
    <w:rPr>
      <w:rFonts w:ascii="Arial" w:hAnsi="Arial" w:cs="Arial"/>
    </w:rPr>
  </w:style>
  <w:style w:type="paragraph" w:styleId="BodyTextIndent">
    <w:name w:val="Body Text Indent"/>
    <w:basedOn w:val="Normal"/>
    <w:link w:val="BodyTextIndentChar"/>
    <w:uiPriority w:val="99"/>
    <w:semiHidden/>
    <w:unhideWhenUsed/>
    <w:rsid w:val="009D7D9A"/>
    <w:pPr>
      <w:spacing w:after="120"/>
      <w:ind w:left="360"/>
    </w:pPr>
  </w:style>
  <w:style w:type="character" w:customStyle="1" w:styleId="BodyTextIndentChar">
    <w:name w:val="Body Text Indent Char"/>
    <w:link w:val="BodyTextIndent"/>
    <w:uiPriority w:val="99"/>
    <w:semiHidden/>
    <w:rsid w:val="009D7D9A"/>
    <w:rPr>
      <w:rFonts w:ascii="Arial" w:hAnsi="Arial" w:cs="Arial"/>
    </w:rPr>
  </w:style>
  <w:style w:type="paragraph" w:styleId="BodyTextFirstIndent2">
    <w:name w:val="Body Text First Indent 2"/>
    <w:basedOn w:val="BodyTextIndent"/>
    <w:link w:val="BodyTextFirstIndent2Char"/>
    <w:uiPriority w:val="99"/>
    <w:semiHidden/>
    <w:unhideWhenUsed/>
    <w:rsid w:val="009D7D9A"/>
    <w:pPr>
      <w:ind w:firstLine="210"/>
    </w:pPr>
  </w:style>
  <w:style w:type="character" w:customStyle="1" w:styleId="BodyTextFirstIndent2Char">
    <w:name w:val="Body Text First Indent 2 Char"/>
    <w:basedOn w:val="BodyTextIndentChar"/>
    <w:link w:val="BodyTextFirstIndent2"/>
    <w:uiPriority w:val="99"/>
    <w:semiHidden/>
    <w:rsid w:val="009D7D9A"/>
    <w:rPr>
      <w:rFonts w:ascii="Arial" w:hAnsi="Arial" w:cs="Arial"/>
    </w:rPr>
  </w:style>
  <w:style w:type="paragraph" w:styleId="BodyTextIndent2">
    <w:name w:val="Body Text Indent 2"/>
    <w:basedOn w:val="Normal"/>
    <w:link w:val="BodyTextIndent2Char"/>
    <w:uiPriority w:val="99"/>
    <w:semiHidden/>
    <w:unhideWhenUsed/>
    <w:rsid w:val="009D7D9A"/>
    <w:pPr>
      <w:spacing w:after="120" w:line="480" w:lineRule="auto"/>
      <w:ind w:left="360"/>
    </w:pPr>
  </w:style>
  <w:style w:type="character" w:customStyle="1" w:styleId="BodyTextIndent2Char">
    <w:name w:val="Body Text Indent 2 Char"/>
    <w:link w:val="BodyTextIndent2"/>
    <w:uiPriority w:val="99"/>
    <w:semiHidden/>
    <w:rsid w:val="009D7D9A"/>
    <w:rPr>
      <w:rFonts w:ascii="Arial" w:hAnsi="Arial" w:cs="Arial"/>
    </w:rPr>
  </w:style>
  <w:style w:type="paragraph" w:styleId="BodyTextIndent3">
    <w:name w:val="Body Text Indent 3"/>
    <w:basedOn w:val="Normal"/>
    <w:link w:val="BodyTextIndent3Char"/>
    <w:uiPriority w:val="99"/>
    <w:semiHidden/>
    <w:unhideWhenUsed/>
    <w:rsid w:val="009D7D9A"/>
    <w:pPr>
      <w:spacing w:after="120"/>
      <w:ind w:left="360"/>
    </w:pPr>
    <w:rPr>
      <w:sz w:val="16"/>
      <w:szCs w:val="16"/>
    </w:rPr>
  </w:style>
  <w:style w:type="character" w:customStyle="1" w:styleId="BodyTextIndent3Char">
    <w:name w:val="Body Text Indent 3 Char"/>
    <w:link w:val="BodyTextIndent3"/>
    <w:uiPriority w:val="99"/>
    <w:semiHidden/>
    <w:rsid w:val="009D7D9A"/>
    <w:rPr>
      <w:rFonts w:ascii="Arial" w:hAnsi="Arial" w:cs="Arial"/>
      <w:sz w:val="16"/>
      <w:szCs w:val="16"/>
    </w:rPr>
  </w:style>
  <w:style w:type="paragraph" w:styleId="Caption">
    <w:name w:val="caption"/>
    <w:basedOn w:val="Normal"/>
    <w:next w:val="Normal"/>
    <w:uiPriority w:val="35"/>
    <w:semiHidden/>
    <w:unhideWhenUsed/>
    <w:qFormat/>
    <w:rsid w:val="009D7D9A"/>
    <w:rPr>
      <w:b/>
      <w:bCs/>
    </w:rPr>
  </w:style>
  <w:style w:type="paragraph" w:styleId="Closing">
    <w:name w:val="Closing"/>
    <w:basedOn w:val="Normal"/>
    <w:link w:val="ClosingChar"/>
    <w:uiPriority w:val="99"/>
    <w:semiHidden/>
    <w:unhideWhenUsed/>
    <w:rsid w:val="009D7D9A"/>
    <w:pPr>
      <w:ind w:left="4320"/>
    </w:pPr>
  </w:style>
  <w:style w:type="character" w:customStyle="1" w:styleId="ClosingChar">
    <w:name w:val="Closing Char"/>
    <w:link w:val="Closing"/>
    <w:uiPriority w:val="99"/>
    <w:semiHidden/>
    <w:rsid w:val="009D7D9A"/>
    <w:rPr>
      <w:rFonts w:ascii="Arial" w:hAnsi="Arial" w:cs="Arial"/>
    </w:rPr>
  </w:style>
  <w:style w:type="paragraph" w:styleId="CommentText">
    <w:name w:val="annotation text"/>
    <w:basedOn w:val="Normal"/>
    <w:link w:val="CommentTextChar"/>
    <w:uiPriority w:val="99"/>
    <w:semiHidden/>
    <w:unhideWhenUsed/>
    <w:rsid w:val="009D7D9A"/>
  </w:style>
  <w:style w:type="character" w:customStyle="1" w:styleId="CommentTextChar">
    <w:name w:val="Comment Text Char"/>
    <w:link w:val="CommentText"/>
    <w:uiPriority w:val="99"/>
    <w:semiHidden/>
    <w:rsid w:val="009D7D9A"/>
    <w:rPr>
      <w:rFonts w:ascii="Arial" w:hAnsi="Arial" w:cs="Arial"/>
    </w:rPr>
  </w:style>
  <w:style w:type="paragraph" w:styleId="CommentSubject">
    <w:name w:val="annotation subject"/>
    <w:basedOn w:val="CommentText"/>
    <w:next w:val="CommentText"/>
    <w:link w:val="CommentSubjectChar"/>
    <w:uiPriority w:val="99"/>
    <w:semiHidden/>
    <w:unhideWhenUsed/>
    <w:rsid w:val="009D7D9A"/>
    <w:rPr>
      <w:b/>
      <w:bCs/>
    </w:rPr>
  </w:style>
  <w:style w:type="character" w:customStyle="1" w:styleId="CommentSubjectChar">
    <w:name w:val="Comment Subject Char"/>
    <w:link w:val="CommentSubject"/>
    <w:uiPriority w:val="99"/>
    <w:semiHidden/>
    <w:rsid w:val="009D7D9A"/>
    <w:rPr>
      <w:rFonts w:ascii="Arial" w:hAnsi="Arial" w:cs="Arial"/>
      <w:b/>
      <w:bCs/>
    </w:rPr>
  </w:style>
  <w:style w:type="paragraph" w:styleId="Date">
    <w:name w:val="Date"/>
    <w:basedOn w:val="Normal"/>
    <w:next w:val="Normal"/>
    <w:link w:val="DateChar"/>
    <w:uiPriority w:val="99"/>
    <w:semiHidden/>
    <w:unhideWhenUsed/>
    <w:rsid w:val="009D7D9A"/>
  </w:style>
  <w:style w:type="character" w:customStyle="1" w:styleId="DateChar">
    <w:name w:val="Date Char"/>
    <w:link w:val="Date"/>
    <w:uiPriority w:val="99"/>
    <w:semiHidden/>
    <w:rsid w:val="009D7D9A"/>
    <w:rPr>
      <w:rFonts w:ascii="Arial" w:hAnsi="Arial" w:cs="Arial"/>
    </w:rPr>
  </w:style>
  <w:style w:type="paragraph" w:styleId="DocumentMap">
    <w:name w:val="Document Map"/>
    <w:basedOn w:val="Normal"/>
    <w:link w:val="DocumentMapChar"/>
    <w:uiPriority w:val="99"/>
    <w:semiHidden/>
    <w:unhideWhenUsed/>
    <w:rsid w:val="009D7D9A"/>
    <w:rPr>
      <w:rFonts w:ascii="Segoe UI" w:hAnsi="Segoe UI" w:cs="Segoe UI"/>
      <w:sz w:val="16"/>
      <w:szCs w:val="16"/>
    </w:rPr>
  </w:style>
  <w:style w:type="character" w:customStyle="1" w:styleId="DocumentMapChar">
    <w:name w:val="Document Map Char"/>
    <w:link w:val="DocumentMap"/>
    <w:uiPriority w:val="99"/>
    <w:semiHidden/>
    <w:rsid w:val="009D7D9A"/>
    <w:rPr>
      <w:rFonts w:ascii="Segoe UI" w:hAnsi="Segoe UI" w:cs="Segoe UI"/>
      <w:sz w:val="16"/>
      <w:szCs w:val="16"/>
    </w:rPr>
  </w:style>
  <w:style w:type="paragraph" w:styleId="E-mailSignature">
    <w:name w:val="E-mail Signature"/>
    <w:basedOn w:val="Normal"/>
    <w:link w:val="E-mailSignatureChar"/>
    <w:uiPriority w:val="99"/>
    <w:semiHidden/>
    <w:unhideWhenUsed/>
    <w:rsid w:val="009D7D9A"/>
  </w:style>
  <w:style w:type="character" w:customStyle="1" w:styleId="E-mailSignatureChar">
    <w:name w:val="E-mail Signature Char"/>
    <w:link w:val="E-mailSignature"/>
    <w:uiPriority w:val="99"/>
    <w:semiHidden/>
    <w:rsid w:val="009D7D9A"/>
    <w:rPr>
      <w:rFonts w:ascii="Arial" w:hAnsi="Arial" w:cs="Arial"/>
    </w:rPr>
  </w:style>
  <w:style w:type="paragraph" w:styleId="EndnoteText">
    <w:name w:val="endnote text"/>
    <w:basedOn w:val="Normal"/>
    <w:link w:val="EndnoteTextChar"/>
    <w:uiPriority w:val="99"/>
    <w:semiHidden/>
    <w:unhideWhenUsed/>
    <w:rsid w:val="009D7D9A"/>
  </w:style>
  <w:style w:type="character" w:customStyle="1" w:styleId="EndnoteTextChar">
    <w:name w:val="Endnote Text Char"/>
    <w:link w:val="EndnoteText"/>
    <w:uiPriority w:val="99"/>
    <w:semiHidden/>
    <w:rsid w:val="009D7D9A"/>
    <w:rPr>
      <w:rFonts w:ascii="Arial" w:hAnsi="Arial" w:cs="Arial"/>
    </w:rPr>
  </w:style>
  <w:style w:type="paragraph" w:styleId="EnvelopeAddress">
    <w:name w:val="envelope address"/>
    <w:basedOn w:val="Normal"/>
    <w:uiPriority w:val="99"/>
    <w:semiHidden/>
    <w:unhideWhenUsed/>
    <w:rsid w:val="009D7D9A"/>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9D7D9A"/>
    <w:rPr>
      <w:rFonts w:ascii="Calibri Light" w:hAnsi="Calibri Light" w:cs="Times New Roman"/>
    </w:rPr>
  </w:style>
  <w:style w:type="paragraph" w:styleId="FootnoteText">
    <w:name w:val="footnote text"/>
    <w:basedOn w:val="Normal"/>
    <w:link w:val="FootnoteTextChar"/>
    <w:uiPriority w:val="99"/>
    <w:semiHidden/>
    <w:unhideWhenUsed/>
    <w:rsid w:val="009D7D9A"/>
  </w:style>
  <w:style w:type="character" w:customStyle="1" w:styleId="FootnoteTextChar">
    <w:name w:val="Footnote Text Char"/>
    <w:link w:val="FootnoteText"/>
    <w:uiPriority w:val="99"/>
    <w:semiHidden/>
    <w:rsid w:val="009D7D9A"/>
    <w:rPr>
      <w:rFonts w:ascii="Arial" w:hAnsi="Arial" w:cs="Arial"/>
    </w:rPr>
  </w:style>
  <w:style w:type="character" w:customStyle="1" w:styleId="Heading1Char">
    <w:name w:val="Heading 1 Char"/>
    <w:link w:val="Heading1"/>
    <w:uiPriority w:val="9"/>
    <w:rsid w:val="009D7D9A"/>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9D7D9A"/>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9D7D9A"/>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9D7D9A"/>
    <w:rPr>
      <w:rFonts w:ascii="Calibri" w:eastAsia="Times New Roman" w:hAnsi="Calibri" w:cs="Times New Roman"/>
      <w:b/>
      <w:bCs/>
      <w:sz w:val="28"/>
      <w:szCs w:val="28"/>
    </w:rPr>
  </w:style>
  <w:style w:type="character" w:customStyle="1" w:styleId="Heading5Char">
    <w:name w:val="Heading 5 Char"/>
    <w:link w:val="Heading5"/>
    <w:uiPriority w:val="9"/>
    <w:semiHidden/>
    <w:rsid w:val="009D7D9A"/>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9D7D9A"/>
    <w:rPr>
      <w:rFonts w:ascii="Calibri" w:eastAsia="Times New Roman" w:hAnsi="Calibri" w:cs="Times New Roman"/>
      <w:b/>
      <w:bCs/>
      <w:sz w:val="22"/>
      <w:szCs w:val="22"/>
    </w:rPr>
  </w:style>
  <w:style w:type="character" w:customStyle="1" w:styleId="Heading7Char">
    <w:name w:val="Heading 7 Char"/>
    <w:link w:val="Heading7"/>
    <w:uiPriority w:val="9"/>
    <w:semiHidden/>
    <w:rsid w:val="009D7D9A"/>
    <w:rPr>
      <w:rFonts w:ascii="Calibri" w:eastAsia="Times New Roman" w:hAnsi="Calibri" w:cs="Times New Roman"/>
      <w:sz w:val="24"/>
      <w:szCs w:val="24"/>
    </w:rPr>
  </w:style>
  <w:style w:type="character" w:customStyle="1" w:styleId="Heading8Char">
    <w:name w:val="Heading 8 Char"/>
    <w:link w:val="Heading8"/>
    <w:uiPriority w:val="9"/>
    <w:semiHidden/>
    <w:rsid w:val="009D7D9A"/>
    <w:rPr>
      <w:rFonts w:ascii="Calibri" w:eastAsia="Times New Roman" w:hAnsi="Calibri" w:cs="Times New Roman"/>
      <w:i/>
      <w:iCs/>
      <w:sz w:val="24"/>
      <w:szCs w:val="24"/>
    </w:rPr>
  </w:style>
  <w:style w:type="character" w:customStyle="1" w:styleId="Heading9Char">
    <w:name w:val="Heading 9 Char"/>
    <w:link w:val="Heading9"/>
    <w:uiPriority w:val="9"/>
    <w:semiHidden/>
    <w:rsid w:val="009D7D9A"/>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9D7D9A"/>
    <w:rPr>
      <w:i/>
      <w:iCs/>
    </w:rPr>
  </w:style>
  <w:style w:type="character" w:customStyle="1" w:styleId="HTMLAddressChar">
    <w:name w:val="HTML Address Char"/>
    <w:link w:val="HTMLAddress"/>
    <w:uiPriority w:val="99"/>
    <w:semiHidden/>
    <w:rsid w:val="009D7D9A"/>
    <w:rPr>
      <w:rFonts w:ascii="Arial" w:hAnsi="Arial" w:cs="Arial"/>
      <w:i/>
      <w:iCs/>
    </w:rPr>
  </w:style>
  <w:style w:type="paragraph" w:styleId="HTMLPreformatted">
    <w:name w:val="HTML Preformatted"/>
    <w:basedOn w:val="Normal"/>
    <w:link w:val="HTMLPreformattedChar"/>
    <w:uiPriority w:val="99"/>
    <w:semiHidden/>
    <w:unhideWhenUsed/>
    <w:rsid w:val="009D7D9A"/>
    <w:rPr>
      <w:rFonts w:ascii="Courier New" w:hAnsi="Courier New" w:cs="Courier New"/>
    </w:rPr>
  </w:style>
  <w:style w:type="character" w:customStyle="1" w:styleId="HTMLPreformattedChar">
    <w:name w:val="HTML Preformatted Char"/>
    <w:link w:val="HTMLPreformatted"/>
    <w:uiPriority w:val="99"/>
    <w:semiHidden/>
    <w:rsid w:val="009D7D9A"/>
    <w:rPr>
      <w:rFonts w:ascii="Courier New" w:hAnsi="Courier New" w:cs="Courier New"/>
    </w:rPr>
  </w:style>
  <w:style w:type="paragraph" w:styleId="Index1">
    <w:name w:val="index 1"/>
    <w:basedOn w:val="Normal"/>
    <w:next w:val="Normal"/>
    <w:uiPriority w:val="99"/>
    <w:semiHidden/>
    <w:unhideWhenUsed/>
    <w:rsid w:val="009D7D9A"/>
    <w:pPr>
      <w:ind w:left="200" w:hanging="200"/>
    </w:pPr>
  </w:style>
  <w:style w:type="paragraph" w:styleId="Index2">
    <w:name w:val="index 2"/>
    <w:basedOn w:val="Normal"/>
    <w:next w:val="Normal"/>
    <w:uiPriority w:val="99"/>
    <w:semiHidden/>
    <w:unhideWhenUsed/>
    <w:rsid w:val="009D7D9A"/>
    <w:pPr>
      <w:ind w:left="400" w:hanging="200"/>
    </w:pPr>
  </w:style>
  <w:style w:type="paragraph" w:styleId="Index3">
    <w:name w:val="index 3"/>
    <w:basedOn w:val="Normal"/>
    <w:next w:val="Normal"/>
    <w:uiPriority w:val="99"/>
    <w:semiHidden/>
    <w:unhideWhenUsed/>
    <w:rsid w:val="009D7D9A"/>
    <w:pPr>
      <w:ind w:left="600" w:hanging="200"/>
    </w:pPr>
  </w:style>
  <w:style w:type="paragraph" w:styleId="Index4">
    <w:name w:val="index 4"/>
    <w:basedOn w:val="Normal"/>
    <w:next w:val="Normal"/>
    <w:uiPriority w:val="99"/>
    <w:semiHidden/>
    <w:unhideWhenUsed/>
    <w:rsid w:val="009D7D9A"/>
    <w:pPr>
      <w:ind w:left="800" w:hanging="200"/>
    </w:pPr>
  </w:style>
  <w:style w:type="paragraph" w:styleId="Index5">
    <w:name w:val="index 5"/>
    <w:basedOn w:val="Normal"/>
    <w:next w:val="Normal"/>
    <w:uiPriority w:val="99"/>
    <w:semiHidden/>
    <w:unhideWhenUsed/>
    <w:rsid w:val="009D7D9A"/>
    <w:pPr>
      <w:ind w:left="1000" w:hanging="200"/>
    </w:pPr>
  </w:style>
  <w:style w:type="paragraph" w:styleId="Index6">
    <w:name w:val="index 6"/>
    <w:basedOn w:val="Normal"/>
    <w:next w:val="Normal"/>
    <w:uiPriority w:val="99"/>
    <w:semiHidden/>
    <w:unhideWhenUsed/>
    <w:rsid w:val="009D7D9A"/>
    <w:pPr>
      <w:ind w:left="1200" w:hanging="200"/>
    </w:pPr>
  </w:style>
  <w:style w:type="paragraph" w:styleId="Index7">
    <w:name w:val="index 7"/>
    <w:basedOn w:val="Normal"/>
    <w:next w:val="Normal"/>
    <w:uiPriority w:val="99"/>
    <w:semiHidden/>
    <w:unhideWhenUsed/>
    <w:rsid w:val="009D7D9A"/>
    <w:pPr>
      <w:ind w:left="1400" w:hanging="200"/>
    </w:pPr>
  </w:style>
  <w:style w:type="paragraph" w:styleId="Index8">
    <w:name w:val="index 8"/>
    <w:basedOn w:val="Normal"/>
    <w:next w:val="Normal"/>
    <w:uiPriority w:val="99"/>
    <w:semiHidden/>
    <w:unhideWhenUsed/>
    <w:rsid w:val="009D7D9A"/>
    <w:pPr>
      <w:ind w:left="1600" w:hanging="200"/>
    </w:pPr>
  </w:style>
  <w:style w:type="paragraph" w:styleId="Index9">
    <w:name w:val="index 9"/>
    <w:basedOn w:val="Normal"/>
    <w:next w:val="Normal"/>
    <w:uiPriority w:val="99"/>
    <w:semiHidden/>
    <w:unhideWhenUsed/>
    <w:rsid w:val="009D7D9A"/>
    <w:pPr>
      <w:ind w:left="1800" w:hanging="200"/>
    </w:pPr>
  </w:style>
  <w:style w:type="paragraph" w:styleId="IndexHeading">
    <w:name w:val="index heading"/>
    <w:basedOn w:val="Normal"/>
    <w:next w:val="Index1"/>
    <w:uiPriority w:val="99"/>
    <w:semiHidden/>
    <w:unhideWhenUsed/>
    <w:rsid w:val="009D7D9A"/>
    <w:rPr>
      <w:rFonts w:ascii="Calibri Light" w:hAnsi="Calibri Light" w:cs="Times New Roman"/>
      <w:b/>
      <w:bCs/>
    </w:rPr>
  </w:style>
  <w:style w:type="paragraph" w:styleId="IntenseQuote">
    <w:name w:val="Intense Quote"/>
    <w:basedOn w:val="Normal"/>
    <w:next w:val="Normal"/>
    <w:link w:val="IntenseQuoteChar"/>
    <w:uiPriority w:val="30"/>
    <w:qFormat/>
    <w:rsid w:val="009D7D9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9D7D9A"/>
    <w:rPr>
      <w:rFonts w:ascii="Arial" w:hAnsi="Arial" w:cs="Arial"/>
      <w:i/>
      <w:iCs/>
      <w:color w:val="5B9BD5"/>
    </w:rPr>
  </w:style>
  <w:style w:type="paragraph" w:styleId="List">
    <w:name w:val="List"/>
    <w:basedOn w:val="Normal"/>
    <w:uiPriority w:val="99"/>
    <w:semiHidden/>
    <w:unhideWhenUsed/>
    <w:rsid w:val="009D7D9A"/>
    <w:pPr>
      <w:ind w:left="360" w:hanging="360"/>
      <w:contextualSpacing/>
    </w:pPr>
  </w:style>
  <w:style w:type="paragraph" w:styleId="List2">
    <w:name w:val="List 2"/>
    <w:basedOn w:val="Normal"/>
    <w:uiPriority w:val="99"/>
    <w:semiHidden/>
    <w:unhideWhenUsed/>
    <w:rsid w:val="009D7D9A"/>
    <w:pPr>
      <w:ind w:left="720" w:hanging="360"/>
      <w:contextualSpacing/>
    </w:pPr>
  </w:style>
  <w:style w:type="paragraph" w:styleId="List3">
    <w:name w:val="List 3"/>
    <w:basedOn w:val="Normal"/>
    <w:uiPriority w:val="99"/>
    <w:semiHidden/>
    <w:unhideWhenUsed/>
    <w:rsid w:val="009D7D9A"/>
    <w:pPr>
      <w:ind w:left="1080" w:hanging="360"/>
      <w:contextualSpacing/>
    </w:pPr>
  </w:style>
  <w:style w:type="paragraph" w:styleId="List4">
    <w:name w:val="List 4"/>
    <w:basedOn w:val="Normal"/>
    <w:uiPriority w:val="99"/>
    <w:semiHidden/>
    <w:unhideWhenUsed/>
    <w:rsid w:val="009D7D9A"/>
    <w:pPr>
      <w:ind w:left="1440" w:hanging="360"/>
      <w:contextualSpacing/>
    </w:pPr>
  </w:style>
  <w:style w:type="paragraph" w:styleId="List5">
    <w:name w:val="List 5"/>
    <w:basedOn w:val="Normal"/>
    <w:uiPriority w:val="99"/>
    <w:semiHidden/>
    <w:unhideWhenUsed/>
    <w:rsid w:val="009D7D9A"/>
    <w:pPr>
      <w:ind w:left="1800" w:hanging="360"/>
      <w:contextualSpacing/>
    </w:pPr>
  </w:style>
  <w:style w:type="paragraph" w:styleId="ListBullet">
    <w:name w:val="List Bullet"/>
    <w:basedOn w:val="Normal"/>
    <w:uiPriority w:val="99"/>
    <w:semiHidden/>
    <w:unhideWhenUsed/>
    <w:rsid w:val="009D7D9A"/>
    <w:pPr>
      <w:numPr>
        <w:numId w:val="3"/>
      </w:numPr>
      <w:contextualSpacing/>
    </w:pPr>
  </w:style>
  <w:style w:type="paragraph" w:styleId="ListBullet2">
    <w:name w:val="List Bullet 2"/>
    <w:basedOn w:val="Normal"/>
    <w:uiPriority w:val="99"/>
    <w:semiHidden/>
    <w:unhideWhenUsed/>
    <w:rsid w:val="009D7D9A"/>
    <w:pPr>
      <w:numPr>
        <w:numId w:val="4"/>
      </w:numPr>
      <w:contextualSpacing/>
    </w:pPr>
  </w:style>
  <w:style w:type="paragraph" w:styleId="ListBullet3">
    <w:name w:val="List Bullet 3"/>
    <w:basedOn w:val="Normal"/>
    <w:uiPriority w:val="99"/>
    <w:semiHidden/>
    <w:unhideWhenUsed/>
    <w:rsid w:val="009D7D9A"/>
    <w:pPr>
      <w:numPr>
        <w:numId w:val="5"/>
      </w:numPr>
      <w:contextualSpacing/>
    </w:pPr>
  </w:style>
  <w:style w:type="paragraph" w:styleId="ListBullet4">
    <w:name w:val="List Bullet 4"/>
    <w:basedOn w:val="Normal"/>
    <w:uiPriority w:val="99"/>
    <w:semiHidden/>
    <w:unhideWhenUsed/>
    <w:rsid w:val="009D7D9A"/>
    <w:pPr>
      <w:numPr>
        <w:numId w:val="6"/>
      </w:numPr>
      <w:contextualSpacing/>
    </w:pPr>
  </w:style>
  <w:style w:type="paragraph" w:styleId="ListBullet5">
    <w:name w:val="List Bullet 5"/>
    <w:basedOn w:val="Normal"/>
    <w:uiPriority w:val="99"/>
    <w:semiHidden/>
    <w:unhideWhenUsed/>
    <w:rsid w:val="009D7D9A"/>
    <w:pPr>
      <w:numPr>
        <w:numId w:val="7"/>
      </w:numPr>
      <w:contextualSpacing/>
    </w:pPr>
  </w:style>
  <w:style w:type="paragraph" w:styleId="ListContinue">
    <w:name w:val="List Continue"/>
    <w:basedOn w:val="Normal"/>
    <w:uiPriority w:val="99"/>
    <w:semiHidden/>
    <w:unhideWhenUsed/>
    <w:rsid w:val="009D7D9A"/>
    <w:pPr>
      <w:spacing w:after="120"/>
      <w:ind w:left="360"/>
      <w:contextualSpacing/>
    </w:pPr>
  </w:style>
  <w:style w:type="paragraph" w:styleId="ListContinue2">
    <w:name w:val="List Continue 2"/>
    <w:basedOn w:val="Normal"/>
    <w:uiPriority w:val="99"/>
    <w:semiHidden/>
    <w:unhideWhenUsed/>
    <w:rsid w:val="009D7D9A"/>
    <w:pPr>
      <w:spacing w:after="120"/>
      <w:ind w:left="720"/>
      <w:contextualSpacing/>
    </w:pPr>
  </w:style>
  <w:style w:type="paragraph" w:styleId="ListContinue3">
    <w:name w:val="List Continue 3"/>
    <w:basedOn w:val="Normal"/>
    <w:uiPriority w:val="99"/>
    <w:semiHidden/>
    <w:unhideWhenUsed/>
    <w:rsid w:val="009D7D9A"/>
    <w:pPr>
      <w:spacing w:after="120"/>
      <w:ind w:left="1080"/>
      <w:contextualSpacing/>
    </w:pPr>
  </w:style>
  <w:style w:type="paragraph" w:styleId="ListContinue4">
    <w:name w:val="List Continue 4"/>
    <w:basedOn w:val="Normal"/>
    <w:uiPriority w:val="99"/>
    <w:semiHidden/>
    <w:unhideWhenUsed/>
    <w:rsid w:val="009D7D9A"/>
    <w:pPr>
      <w:spacing w:after="120"/>
      <w:ind w:left="1440"/>
      <w:contextualSpacing/>
    </w:pPr>
  </w:style>
  <w:style w:type="paragraph" w:styleId="ListContinue5">
    <w:name w:val="List Continue 5"/>
    <w:basedOn w:val="Normal"/>
    <w:uiPriority w:val="99"/>
    <w:semiHidden/>
    <w:unhideWhenUsed/>
    <w:rsid w:val="009D7D9A"/>
    <w:pPr>
      <w:spacing w:after="120"/>
      <w:ind w:left="1800"/>
      <w:contextualSpacing/>
    </w:pPr>
  </w:style>
  <w:style w:type="paragraph" w:styleId="ListNumber">
    <w:name w:val="List Number"/>
    <w:basedOn w:val="Normal"/>
    <w:uiPriority w:val="99"/>
    <w:semiHidden/>
    <w:unhideWhenUsed/>
    <w:rsid w:val="009D7D9A"/>
    <w:pPr>
      <w:numPr>
        <w:numId w:val="8"/>
      </w:numPr>
      <w:contextualSpacing/>
    </w:pPr>
  </w:style>
  <w:style w:type="paragraph" w:styleId="ListNumber2">
    <w:name w:val="List Number 2"/>
    <w:basedOn w:val="Normal"/>
    <w:uiPriority w:val="99"/>
    <w:semiHidden/>
    <w:unhideWhenUsed/>
    <w:rsid w:val="009D7D9A"/>
    <w:pPr>
      <w:numPr>
        <w:numId w:val="9"/>
      </w:numPr>
      <w:contextualSpacing/>
    </w:pPr>
  </w:style>
  <w:style w:type="paragraph" w:styleId="ListNumber3">
    <w:name w:val="List Number 3"/>
    <w:basedOn w:val="Normal"/>
    <w:uiPriority w:val="99"/>
    <w:semiHidden/>
    <w:unhideWhenUsed/>
    <w:rsid w:val="009D7D9A"/>
    <w:pPr>
      <w:numPr>
        <w:numId w:val="10"/>
      </w:numPr>
      <w:contextualSpacing/>
    </w:pPr>
  </w:style>
  <w:style w:type="paragraph" w:styleId="ListNumber4">
    <w:name w:val="List Number 4"/>
    <w:basedOn w:val="Normal"/>
    <w:uiPriority w:val="99"/>
    <w:semiHidden/>
    <w:unhideWhenUsed/>
    <w:rsid w:val="009D7D9A"/>
    <w:pPr>
      <w:numPr>
        <w:numId w:val="11"/>
      </w:numPr>
      <w:contextualSpacing/>
    </w:pPr>
  </w:style>
  <w:style w:type="paragraph" w:styleId="ListNumber5">
    <w:name w:val="List Number 5"/>
    <w:basedOn w:val="Normal"/>
    <w:uiPriority w:val="99"/>
    <w:semiHidden/>
    <w:unhideWhenUsed/>
    <w:rsid w:val="009D7D9A"/>
    <w:pPr>
      <w:numPr>
        <w:numId w:val="12"/>
      </w:numPr>
      <w:contextualSpacing/>
    </w:pPr>
  </w:style>
  <w:style w:type="paragraph" w:styleId="ListParagraph">
    <w:name w:val="List Paragraph"/>
    <w:basedOn w:val="Normal"/>
    <w:uiPriority w:val="34"/>
    <w:qFormat/>
    <w:rsid w:val="009D7D9A"/>
    <w:pPr>
      <w:ind w:left="720"/>
    </w:pPr>
  </w:style>
  <w:style w:type="paragraph" w:styleId="MacroText">
    <w:name w:val="macro"/>
    <w:link w:val="MacroTextChar"/>
    <w:uiPriority w:val="99"/>
    <w:semiHidden/>
    <w:unhideWhenUsed/>
    <w:rsid w:val="009D7D9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9D7D9A"/>
    <w:rPr>
      <w:rFonts w:ascii="Courier New" w:hAnsi="Courier New" w:cs="Courier New"/>
    </w:rPr>
  </w:style>
  <w:style w:type="paragraph" w:styleId="MessageHeader">
    <w:name w:val="Message Header"/>
    <w:basedOn w:val="Normal"/>
    <w:link w:val="MessageHeaderChar"/>
    <w:uiPriority w:val="99"/>
    <w:semiHidden/>
    <w:unhideWhenUsed/>
    <w:rsid w:val="009D7D9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9D7D9A"/>
    <w:rPr>
      <w:rFonts w:ascii="Calibri Light" w:eastAsia="Times New Roman" w:hAnsi="Calibri Light" w:cs="Times New Roman"/>
      <w:sz w:val="24"/>
      <w:szCs w:val="24"/>
      <w:shd w:val="pct20" w:color="auto" w:fill="auto"/>
    </w:rPr>
  </w:style>
  <w:style w:type="paragraph" w:styleId="NoSpacing">
    <w:name w:val="No Spacing"/>
    <w:uiPriority w:val="1"/>
    <w:qFormat/>
    <w:rsid w:val="009D7D9A"/>
    <w:rPr>
      <w:rFonts w:ascii="Arial" w:hAnsi="Arial" w:cs="Arial"/>
    </w:rPr>
  </w:style>
  <w:style w:type="paragraph" w:styleId="NormalWeb">
    <w:name w:val="Normal (Web)"/>
    <w:basedOn w:val="Normal"/>
    <w:uiPriority w:val="99"/>
    <w:semiHidden/>
    <w:unhideWhenUsed/>
    <w:rsid w:val="009D7D9A"/>
    <w:rPr>
      <w:rFonts w:ascii="Times New Roman" w:hAnsi="Times New Roman" w:cs="Times New Roman"/>
      <w:sz w:val="24"/>
      <w:szCs w:val="24"/>
    </w:rPr>
  </w:style>
  <w:style w:type="paragraph" w:styleId="NormalIndent">
    <w:name w:val="Normal Indent"/>
    <w:basedOn w:val="Normal"/>
    <w:uiPriority w:val="99"/>
    <w:semiHidden/>
    <w:unhideWhenUsed/>
    <w:rsid w:val="009D7D9A"/>
    <w:pPr>
      <w:ind w:left="720"/>
    </w:pPr>
  </w:style>
  <w:style w:type="paragraph" w:styleId="NoteHeading">
    <w:name w:val="Note Heading"/>
    <w:basedOn w:val="Normal"/>
    <w:next w:val="Normal"/>
    <w:link w:val="NoteHeadingChar"/>
    <w:uiPriority w:val="99"/>
    <w:semiHidden/>
    <w:unhideWhenUsed/>
    <w:rsid w:val="009D7D9A"/>
  </w:style>
  <w:style w:type="character" w:customStyle="1" w:styleId="NoteHeadingChar">
    <w:name w:val="Note Heading Char"/>
    <w:link w:val="NoteHeading"/>
    <w:uiPriority w:val="99"/>
    <w:semiHidden/>
    <w:rsid w:val="009D7D9A"/>
    <w:rPr>
      <w:rFonts w:ascii="Arial" w:hAnsi="Arial" w:cs="Arial"/>
    </w:rPr>
  </w:style>
  <w:style w:type="paragraph" w:styleId="PlainText">
    <w:name w:val="Plain Text"/>
    <w:basedOn w:val="Normal"/>
    <w:link w:val="PlainTextChar"/>
    <w:uiPriority w:val="99"/>
    <w:semiHidden/>
    <w:unhideWhenUsed/>
    <w:rsid w:val="009D7D9A"/>
    <w:rPr>
      <w:rFonts w:ascii="Courier New" w:hAnsi="Courier New" w:cs="Courier New"/>
    </w:rPr>
  </w:style>
  <w:style w:type="character" w:customStyle="1" w:styleId="PlainTextChar">
    <w:name w:val="Plain Text Char"/>
    <w:link w:val="PlainText"/>
    <w:uiPriority w:val="99"/>
    <w:semiHidden/>
    <w:rsid w:val="009D7D9A"/>
    <w:rPr>
      <w:rFonts w:ascii="Courier New" w:hAnsi="Courier New" w:cs="Courier New"/>
    </w:rPr>
  </w:style>
  <w:style w:type="paragraph" w:styleId="Quote">
    <w:name w:val="Quote"/>
    <w:basedOn w:val="Normal"/>
    <w:next w:val="Normal"/>
    <w:link w:val="QuoteChar"/>
    <w:uiPriority w:val="29"/>
    <w:qFormat/>
    <w:rsid w:val="009D7D9A"/>
    <w:pPr>
      <w:spacing w:before="200" w:after="160"/>
      <w:ind w:left="864" w:right="864"/>
      <w:jc w:val="center"/>
    </w:pPr>
    <w:rPr>
      <w:i/>
      <w:iCs/>
      <w:color w:val="404040"/>
    </w:rPr>
  </w:style>
  <w:style w:type="character" w:customStyle="1" w:styleId="QuoteChar">
    <w:name w:val="Quote Char"/>
    <w:link w:val="Quote"/>
    <w:uiPriority w:val="29"/>
    <w:rsid w:val="009D7D9A"/>
    <w:rPr>
      <w:rFonts w:ascii="Arial" w:hAnsi="Arial" w:cs="Arial"/>
      <w:i/>
      <w:iCs/>
      <w:color w:val="404040"/>
    </w:rPr>
  </w:style>
  <w:style w:type="paragraph" w:styleId="Salutation">
    <w:name w:val="Salutation"/>
    <w:basedOn w:val="Normal"/>
    <w:next w:val="Normal"/>
    <w:link w:val="SalutationChar"/>
    <w:uiPriority w:val="99"/>
    <w:semiHidden/>
    <w:unhideWhenUsed/>
    <w:rsid w:val="009D7D9A"/>
  </w:style>
  <w:style w:type="character" w:customStyle="1" w:styleId="SalutationChar">
    <w:name w:val="Salutation Char"/>
    <w:link w:val="Salutation"/>
    <w:uiPriority w:val="99"/>
    <w:semiHidden/>
    <w:rsid w:val="009D7D9A"/>
    <w:rPr>
      <w:rFonts w:ascii="Arial" w:hAnsi="Arial" w:cs="Arial"/>
    </w:rPr>
  </w:style>
  <w:style w:type="paragraph" w:styleId="Signature">
    <w:name w:val="Signature"/>
    <w:basedOn w:val="Normal"/>
    <w:link w:val="SignatureChar"/>
    <w:uiPriority w:val="99"/>
    <w:semiHidden/>
    <w:unhideWhenUsed/>
    <w:rsid w:val="009D7D9A"/>
    <w:pPr>
      <w:ind w:left="4320"/>
    </w:pPr>
  </w:style>
  <w:style w:type="character" w:customStyle="1" w:styleId="SignatureChar">
    <w:name w:val="Signature Char"/>
    <w:link w:val="Signature"/>
    <w:uiPriority w:val="99"/>
    <w:semiHidden/>
    <w:rsid w:val="009D7D9A"/>
    <w:rPr>
      <w:rFonts w:ascii="Arial" w:hAnsi="Arial" w:cs="Arial"/>
    </w:rPr>
  </w:style>
  <w:style w:type="paragraph" w:styleId="Subtitle">
    <w:name w:val="Subtitle"/>
    <w:basedOn w:val="Normal"/>
    <w:next w:val="Normal"/>
    <w:link w:val="SubtitleChar"/>
    <w:uiPriority w:val="11"/>
    <w:qFormat/>
    <w:rsid w:val="009D7D9A"/>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9D7D9A"/>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9D7D9A"/>
    <w:pPr>
      <w:ind w:left="200" w:hanging="200"/>
    </w:pPr>
  </w:style>
  <w:style w:type="paragraph" w:styleId="TableofFigures">
    <w:name w:val="table of figures"/>
    <w:basedOn w:val="Normal"/>
    <w:next w:val="Normal"/>
    <w:uiPriority w:val="99"/>
    <w:semiHidden/>
    <w:unhideWhenUsed/>
    <w:rsid w:val="009D7D9A"/>
  </w:style>
  <w:style w:type="paragraph" w:styleId="Title">
    <w:name w:val="Title"/>
    <w:basedOn w:val="Normal"/>
    <w:next w:val="Normal"/>
    <w:link w:val="TitleChar"/>
    <w:uiPriority w:val="10"/>
    <w:qFormat/>
    <w:rsid w:val="009D7D9A"/>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9D7D9A"/>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9D7D9A"/>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9D7D9A"/>
  </w:style>
  <w:style w:type="paragraph" w:styleId="TOC2">
    <w:name w:val="toc 2"/>
    <w:basedOn w:val="Normal"/>
    <w:next w:val="Normal"/>
    <w:uiPriority w:val="39"/>
    <w:semiHidden/>
    <w:unhideWhenUsed/>
    <w:rsid w:val="009D7D9A"/>
    <w:pPr>
      <w:ind w:left="200"/>
    </w:pPr>
  </w:style>
  <w:style w:type="paragraph" w:styleId="TOC3">
    <w:name w:val="toc 3"/>
    <w:basedOn w:val="Normal"/>
    <w:next w:val="Normal"/>
    <w:uiPriority w:val="39"/>
    <w:semiHidden/>
    <w:unhideWhenUsed/>
    <w:rsid w:val="009D7D9A"/>
    <w:pPr>
      <w:ind w:left="400"/>
    </w:pPr>
  </w:style>
  <w:style w:type="paragraph" w:styleId="TOC4">
    <w:name w:val="toc 4"/>
    <w:basedOn w:val="Normal"/>
    <w:next w:val="Normal"/>
    <w:uiPriority w:val="39"/>
    <w:semiHidden/>
    <w:unhideWhenUsed/>
    <w:rsid w:val="009D7D9A"/>
    <w:pPr>
      <w:ind w:left="600"/>
    </w:pPr>
  </w:style>
  <w:style w:type="paragraph" w:styleId="TOC5">
    <w:name w:val="toc 5"/>
    <w:basedOn w:val="Normal"/>
    <w:next w:val="Normal"/>
    <w:uiPriority w:val="39"/>
    <w:semiHidden/>
    <w:unhideWhenUsed/>
    <w:rsid w:val="009D7D9A"/>
    <w:pPr>
      <w:ind w:left="800"/>
    </w:pPr>
  </w:style>
  <w:style w:type="paragraph" w:styleId="TOC6">
    <w:name w:val="toc 6"/>
    <w:basedOn w:val="Normal"/>
    <w:next w:val="Normal"/>
    <w:uiPriority w:val="39"/>
    <w:semiHidden/>
    <w:unhideWhenUsed/>
    <w:rsid w:val="009D7D9A"/>
    <w:pPr>
      <w:ind w:left="1000"/>
    </w:pPr>
  </w:style>
  <w:style w:type="paragraph" w:styleId="TOC7">
    <w:name w:val="toc 7"/>
    <w:basedOn w:val="Normal"/>
    <w:next w:val="Normal"/>
    <w:uiPriority w:val="39"/>
    <w:semiHidden/>
    <w:unhideWhenUsed/>
    <w:rsid w:val="009D7D9A"/>
    <w:pPr>
      <w:ind w:left="1200"/>
    </w:pPr>
  </w:style>
  <w:style w:type="paragraph" w:styleId="TOC8">
    <w:name w:val="toc 8"/>
    <w:basedOn w:val="Normal"/>
    <w:next w:val="Normal"/>
    <w:uiPriority w:val="39"/>
    <w:semiHidden/>
    <w:unhideWhenUsed/>
    <w:rsid w:val="009D7D9A"/>
    <w:pPr>
      <w:ind w:left="1400"/>
    </w:pPr>
  </w:style>
  <w:style w:type="paragraph" w:styleId="TOC9">
    <w:name w:val="toc 9"/>
    <w:basedOn w:val="Normal"/>
    <w:next w:val="Normal"/>
    <w:uiPriority w:val="39"/>
    <w:semiHidden/>
    <w:unhideWhenUsed/>
    <w:rsid w:val="009D7D9A"/>
    <w:pPr>
      <w:ind w:left="1600"/>
    </w:pPr>
  </w:style>
  <w:style w:type="paragraph" w:styleId="TOCHeading">
    <w:name w:val="TOC Heading"/>
    <w:basedOn w:val="Heading1"/>
    <w:next w:val="Normal"/>
    <w:uiPriority w:val="39"/>
    <w:semiHidden/>
    <w:unhideWhenUsed/>
    <w:qFormat/>
    <w:rsid w:val="009D7D9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42353">
      <w:bodyDiv w:val="1"/>
      <w:marLeft w:val="0"/>
      <w:marRight w:val="0"/>
      <w:marTop w:val="0"/>
      <w:marBottom w:val="0"/>
      <w:divBdr>
        <w:top w:val="none" w:sz="0" w:space="0" w:color="auto"/>
        <w:left w:val="none" w:sz="0" w:space="0" w:color="auto"/>
        <w:bottom w:val="none" w:sz="0" w:space="0" w:color="auto"/>
        <w:right w:val="none" w:sz="0" w:space="0" w:color="auto"/>
      </w:divBdr>
    </w:div>
    <w:div w:id="188293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2F5DF-84E8-41A1-8AC6-541CA13E04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175832a0-dacc-4945-ab2c-d9459f611efb"/>
    <ds:schemaRef ds:uri="http://www.w3.org/XML/1998/namespace"/>
    <ds:schemaRef ds:uri="http://purl.org/dc/dcmitype/"/>
    <ds:schemaRef ds:uri="aec59467-f985-499e-9631-d7f3d108a13c"/>
  </ds:schemaRefs>
</ds:datastoreItem>
</file>

<file path=customXml/itemProps2.xml><?xml version="1.0" encoding="utf-8"?>
<ds:datastoreItem xmlns:ds="http://schemas.openxmlformats.org/officeDocument/2006/customXml" ds:itemID="{8E1DADA9-1A7A-4BEC-80D7-0A21A2FA8FE2}">
  <ds:schemaRefs>
    <ds:schemaRef ds:uri="http://schemas.microsoft.com/sharepoint/v3/contenttype/forms"/>
  </ds:schemaRefs>
</ds:datastoreItem>
</file>

<file path=customXml/itemProps3.xml><?xml version="1.0" encoding="utf-8"?>
<ds:datastoreItem xmlns:ds="http://schemas.openxmlformats.org/officeDocument/2006/customXml" ds:itemID="{C3A80244-3BBB-4EF4-81EE-7988F4DA68D4}">
  <ds:schemaRefs>
    <ds:schemaRef ds:uri="http://schemas.microsoft.com/office/2006/metadata/longProperties"/>
  </ds:schemaRefs>
</ds:datastoreItem>
</file>

<file path=customXml/itemProps4.xml><?xml version="1.0" encoding="utf-8"?>
<ds:datastoreItem xmlns:ds="http://schemas.openxmlformats.org/officeDocument/2006/customXml" ds:itemID="{98D4C4FD-5776-47A9-8472-6931162C9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2785</Words>
  <Characters>18776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SECTION 260573.16 - COORDINATION STUDIES</vt:lpstr>
    </vt:vector>
  </TitlesOfParts>
  <Company/>
  <LinksUpToDate>false</LinksUpToDate>
  <CharactersWithSpaces>21518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260573.16 - COORDINATION STUDIES</dc:title>
  <dc:subject>OVERCURRENT PROTECTIVE DEVICE COORDINATION STUDY</dc:subject>
  <dc:creator>ARCOM, Inc.</dc:creator>
  <cp:keywords>BAS-12345-MS80</cp:keywords>
  <cp:lastModifiedBy>Frazine Susan</cp:lastModifiedBy>
  <cp:revision>14</cp:revision>
  <dcterms:created xsi:type="dcterms:W3CDTF">2018-04-25T15:08:00Z</dcterms:created>
  <dcterms:modified xsi:type="dcterms:W3CDTF">2022-06-28T21:54:00Z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30100.0000000000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